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12A" w:rsidRPr="00486B06" w:rsidRDefault="0057012A" w:rsidP="0057012A">
      <w:pPr>
        <w:spacing w:line="480" w:lineRule="auto"/>
        <w:jc w:val="both"/>
        <w:rPr>
          <w:rFonts w:ascii="Verdana" w:hAnsi="Verdana"/>
          <w:b/>
        </w:rPr>
      </w:pPr>
      <w:bookmarkStart w:id="0" w:name="_GoBack"/>
      <w:bookmarkEnd w:id="0"/>
      <w:r w:rsidRPr="00486B06">
        <w:rPr>
          <w:rFonts w:ascii="Verdana" w:hAnsi="Verdana"/>
          <w:b/>
        </w:rPr>
        <w:t>IN THE HIGH COURT OF SOUTH AFRICA</w:t>
      </w:r>
    </w:p>
    <w:p w:rsidR="0057012A" w:rsidRPr="00486B06" w:rsidRDefault="0057012A" w:rsidP="0057012A">
      <w:pPr>
        <w:spacing w:line="480" w:lineRule="auto"/>
        <w:jc w:val="both"/>
        <w:rPr>
          <w:rFonts w:ascii="Verdana" w:hAnsi="Verdana"/>
          <w:b/>
        </w:rPr>
      </w:pPr>
      <w:r w:rsidRPr="00486B06">
        <w:rPr>
          <w:rFonts w:ascii="Verdana" w:hAnsi="Verdana"/>
          <w:b/>
        </w:rPr>
        <w:t>EASTERN CAPE DIVISION – PORT ELIZABEH</w:t>
      </w:r>
    </w:p>
    <w:p w:rsidR="0057012A" w:rsidRPr="00486B06" w:rsidRDefault="0057012A" w:rsidP="0057012A">
      <w:pPr>
        <w:spacing w:line="480" w:lineRule="auto"/>
        <w:jc w:val="both"/>
        <w:rPr>
          <w:rFonts w:ascii="Verdana" w:hAnsi="Verdana"/>
        </w:rPr>
      </w:pPr>
      <w:r w:rsidRPr="00486B06">
        <w:rPr>
          <w:rFonts w:ascii="Verdana" w:hAnsi="Verdana"/>
        </w:rPr>
        <w:tab/>
      </w:r>
      <w:r w:rsidRPr="00486B06">
        <w:rPr>
          <w:rFonts w:ascii="Verdana" w:hAnsi="Verdana"/>
        </w:rPr>
        <w:tab/>
      </w:r>
      <w:r w:rsidRPr="00486B06">
        <w:rPr>
          <w:rFonts w:ascii="Verdana" w:hAnsi="Verdana"/>
        </w:rPr>
        <w:tab/>
      </w:r>
      <w:r w:rsidRPr="00486B06">
        <w:rPr>
          <w:rFonts w:ascii="Verdana" w:hAnsi="Verdana"/>
        </w:rPr>
        <w:tab/>
      </w:r>
    </w:p>
    <w:p w:rsidR="0057012A" w:rsidRPr="00486B06" w:rsidRDefault="0057012A" w:rsidP="0057012A">
      <w:pPr>
        <w:spacing w:line="480" w:lineRule="auto"/>
        <w:jc w:val="right"/>
        <w:rPr>
          <w:rFonts w:ascii="Verdana" w:hAnsi="Verdana"/>
        </w:rPr>
      </w:pPr>
      <w:r w:rsidRPr="00486B06">
        <w:rPr>
          <w:rFonts w:ascii="Verdana" w:hAnsi="Verdana"/>
        </w:rPr>
        <w:tab/>
      </w:r>
      <w:r w:rsidRPr="00486B06">
        <w:rPr>
          <w:rFonts w:ascii="Verdana" w:hAnsi="Verdana"/>
        </w:rPr>
        <w:tab/>
      </w:r>
      <w:r w:rsidRPr="00486B06">
        <w:rPr>
          <w:rFonts w:ascii="Verdana" w:hAnsi="Verdana"/>
        </w:rPr>
        <w:tab/>
      </w:r>
      <w:r w:rsidRPr="00486B06">
        <w:rPr>
          <w:rFonts w:ascii="Verdana" w:hAnsi="Verdana"/>
        </w:rPr>
        <w:tab/>
      </w:r>
      <w:r w:rsidRPr="00486B06">
        <w:rPr>
          <w:rFonts w:ascii="Verdana" w:hAnsi="Verdana"/>
        </w:rPr>
        <w:tab/>
      </w:r>
      <w:r w:rsidRPr="00486B06">
        <w:rPr>
          <w:rFonts w:ascii="Verdana" w:hAnsi="Verdana"/>
        </w:rPr>
        <w:tab/>
        <w:t xml:space="preserve">   </w:t>
      </w:r>
      <w:r w:rsidRPr="00486B06">
        <w:rPr>
          <w:rFonts w:ascii="Verdana" w:hAnsi="Verdana"/>
        </w:rPr>
        <w:tab/>
        <w:t xml:space="preserve"> Case No.:  </w:t>
      </w:r>
      <w:r>
        <w:rPr>
          <w:rFonts w:ascii="Verdana" w:hAnsi="Verdana"/>
        </w:rPr>
        <w:t>3373/2016</w:t>
      </w:r>
    </w:p>
    <w:p w:rsidR="0057012A" w:rsidRPr="00486B06" w:rsidRDefault="0057012A" w:rsidP="0057012A">
      <w:pPr>
        <w:spacing w:line="480" w:lineRule="auto"/>
        <w:jc w:val="both"/>
        <w:rPr>
          <w:rFonts w:ascii="Verdana" w:hAnsi="Verdana"/>
        </w:rPr>
      </w:pPr>
      <w:r w:rsidRPr="00486B06">
        <w:rPr>
          <w:rFonts w:ascii="Verdana" w:hAnsi="Verdana"/>
        </w:rPr>
        <w:t xml:space="preserve"> </w:t>
      </w:r>
    </w:p>
    <w:p w:rsidR="0057012A" w:rsidRPr="00486B06" w:rsidRDefault="0057012A" w:rsidP="0057012A">
      <w:pPr>
        <w:spacing w:line="480" w:lineRule="auto"/>
        <w:jc w:val="both"/>
        <w:rPr>
          <w:rFonts w:ascii="Verdana" w:hAnsi="Verdana"/>
        </w:rPr>
      </w:pPr>
      <w:r w:rsidRPr="00486B06">
        <w:rPr>
          <w:rFonts w:ascii="Verdana" w:hAnsi="Verdana"/>
        </w:rPr>
        <w:t>In the matter between:</w:t>
      </w:r>
    </w:p>
    <w:p w:rsidR="0057012A" w:rsidRPr="00486B06" w:rsidRDefault="0057012A" w:rsidP="0057012A">
      <w:pPr>
        <w:spacing w:line="480" w:lineRule="auto"/>
        <w:jc w:val="both"/>
        <w:rPr>
          <w:rFonts w:ascii="Verdana" w:hAnsi="Verdana"/>
        </w:rPr>
      </w:pPr>
    </w:p>
    <w:p w:rsidR="0057012A" w:rsidRPr="00486B06" w:rsidRDefault="0057012A" w:rsidP="0057012A">
      <w:pPr>
        <w:spacing w:line="480" w:lineRule="auto"/>
        <w:jc w:val="both"/>
        <w:rPr>
          <w:rFonts w:ascii="Verdana" w:hAnsi="Verdana"/>
          <w:b/>
        </w:rPr>
      </w:pPr>
      <w:r w:rsidRPr="00486B06">
        <w:rPr>
          <w:rFonts w:ascii="Verdana" w:hAnsi="Verdana"/>
          <w:b/>
        </w:rPr>
        <w:t xml:space="preserve">THE NATIONAL DIRECTOR OF PUBLIC </w:t>
      </w:r>
    </w:p>
    <w:p w:rsidR="0057012A" w:rsidRPr="00486B06" w:rsidRDefault="0057012A" w:rsidP="0057012A">
      <w:pPr>
        <w:spacing w:line="480" w:lineRule="auto"/>
        <w:jc w:val="both"/>
        <w:rPr>
          <w:rFonts w:ascii="Verdana" w:hAnsi="Verdana"/>
        </w:rPr>
      </w:pPr>
      <w:r w:rsidRPr="00486B06">
        <w:rPr>
          <w:rFonts w:ascii="Verdana" w:hAnsi="Verdana"/>
          <w:b/>
        </w:rPr>
        <w:t xml:space="preserve">PROSECUTIONS                  </w:t>
      </w:r>
      <w:r w:rsidRPr="00486B06">
        <w:rPr>
          <w:rFonts w:ascii="Verdana" w:hAnsi="Verdana"/>
          <w:b/>
        </w:rPr>
        <w:tab/>
        <w:t xml:space="preserve">   </w:t>
      </w:r>
      <w:r w:rsidRPr="00486B06">
        <w:rPr>
          <w:rFonts w:ascii="Verdana" w:hAnsi="Verdana"/>
          <w:b/>
        </w:rPr>
        <w:tab/>
      </w:r>
      <w:r w:rsidRPr="00486B06">
        <w:rPr>
          <w:rFonts w:ascii="Verdana" w:hAnsi="Verdana"/>
          <w:b/>
        </w:rPr>
        <w:tab/>
      </w:r>
      <w:r w:rsidRPr="00486B06">
        <w:rPr>
          <w:rFonts w:ascii="Verdana" w:hAnsi="Verdana"/>
          <w:b/>
        </w:rPr>
        <w:tab/>
      </w:r>
      <w:r w:rsidRPr="00486B06">
        <w:rPr>
          <w:rFonts w:ascii="Verdana" w:hAnsi="Verdana"/>
          <w:b/>
        </w:rPr>
        <w:tab/>
        <w:t xml:space="preserve">    </w:t>
      </w:r>
      <w:r w:rsidRPr="00486B06">
        <w:rPr>
          <w:rFonts w:ascii="Verdana" w:hAnsi="Verdana"/>
        </w:rPr>
        <w:t>Applicant</w:t>
      </w:r>
    </w:p>
    <w:p w:rsidR="0057012A" w:rsidRPr="00486B06" w:rsidRDefault="0057012A" w:rsidP="0057012A">
      <w:pPr>
        <w:spacing w:line="480" w:lineRule="auto"/>
        <w:jc w:val="both"/>
        <w:rPr>
          <w:rFonts w:ascii="Verdana" w:hAnsi="Verdana"/>
        </w:rPr>
      </w:pPr>
      <w:r w:rsidRPr="00486B06">
        <w:rPr>
          <w:rFonts w:ascii="Verdana" w:hAnsi="Verdana"/>
        </w:rPr>
        <w:tab/>
        <w:t xml:space="preserve">    </w:t>
      </w:r>
    </w:p>
    <w:p w:rsidR="0057012A" w:rsidRDefault="0057012A" w:rsidP="0057012A">
      <w:pPr>
        <w:spacing w:line="480" w:lineRule="auto"/>
        <w:jc w:val="both"/>
        <w:rPr>
          <w:rFonts w:ascii="Verdana" w:hAnsi="Verdana"/>
        </w:rPr>
      </w:pPr>
      <w:r w:rsidRPr="00486B06">
        <w:rPr>
          <w:rFonts w:ascii="Verdana" w:hAnsi="Verdana"/>
        </w:rPr>
        <w:t>And</w:t>
      </w:r>
    </w:p>
    <w:p w:rsidR="0057012A" w:rsidRPr="00486B06" w:rsidRDefault="0057012A" w:rsidP="0057012A">
      <w:pPr>
        <w:spacing w:line="480" w:lineRule="auto"/>
        <w:jc w:val="both"/>
        <w:rPr>
          <w:rFonts w:ascii="Verdana" w:hAnsi="Verdana"/>
        </w:rPr>
      </w:pPr>
    </w:p>
    <w:p w:rsidR="0057012A" w:rsidRPr="00486B06" w:rsidRDefault="0057012A" w:rsidP="0057012A">
      <w:pPr>
        <w:spacing w:line="480" w:lineRule="auto"/>
        <w:jc w:val="both"/>
        <w:rPr>
          <w:rFonts w:ascii="Verdana" w:hAnsi="Verdana"/>
        </w:rPr>
      </w:pPr>
      <w:r>
        <w:rPr>
          <w:rFonts w:ascii="Verdana" w:hAnsi="Verdana"/>
          <w:b/>
        </w:rPr>
        <w:t>FRANS ABSOLON</w:t>
      </w:r>
      <w:r w:rsidRPr="00486B06">
        <w:rPr>
          <w:rFonts w:ascii="Verdana" w:hAnsi="Verdana"/>
          <w:b/>
        </w:rPr>
        <w:tab/>
        <w:t xml:space="preserve">                                                    </w:t>
      </w:r>
      <w:r w:rsidRPr="00486B06">
        <w:rPr>
          <w:rFonts w:ascii="Verdana" w:hAnsi="Verdana"/>
        </w:rPr>
        <w:t>Respondent</w:t>
      </w:r>
    </w:p>
    <w:p w:rsidR="0057012A" w:rsidRPr="00486B06" w:rsidRDefault="0057012A" w:rsidP="0057012A">
      <w:pPr>
        <w:pBdr>
          <w:bottom w:val="single" w:sz="12" w:space="1" w:color="auto"/>
        </w:pBdr>
        <w:spacing w:line="480" w:lineRule="auto"/>
        <w:jc w:val="both"/>
        <w:rPr>
          <w:rFonts w:ascii="Verdana" w:hAnsi="Verdana"/>
        </w:rPr>
      </w:pPr>
    </w:p>
    <w:p w:rsidR="0057012A" w:rsidRPr="00486B06" w:rsidRDefault="0057012A" w:rsidP="0057012A">
      <w:pPr>
        <w:spacing w:line="480" w:lineRule="auto"/>
        <w:jc w:val="both"/>
        <w:rPr>
          <w:rFonts w:ascii="Verdana" w:hAnsi="Verdana"/>
        </w:rPr>
      </w:pPr>
    </w:p>
    <w:p w:rsidR="0057012A" w:rsidRPr="00486B06" w:rsidRDefault="0057012A" w:rsidP="0057012A">
      <w:pPr>
        <w:pBdr>
          <w:bottom w:val="single" w:sz="12" w:space="1" w:color="auto"/>
        </w:pBdr>
        <w:spacing w:line="480" w:lineRule="auto"/>
        <w:jc w:val="center"/>
        <w:rPr>
          <w:rFonts w:ascii="Verdana" w:hAnsi="Verdana"/>
          <w:b/>
        </w:rPr>
      </w:pPr>
      <w:r w:rsidRPr="00486B06">
        <w:rPr>
          <w:rFonts w:ascii="Verdana" w:hAnsi="Verdana"/>
          <w:b/>
        </w:rPr>
        <w:t>JUDGMENT</w:t>
      </w:r>
    </w:p>
    <w:p w:rsidR="0057012A" w:rsidRPr="00486B06" w:rsidRDefault="0057012A" w:rsidP="0057012A">
      <w:pPr>
        <w:pBdr>
          <w:bottom w:val="single" w:sz="12" w:space="1" w:color="auto"/>
        </w:pBdr>
        <w:spacing w:line="480" w:lineRule="auto"/>
        <w:jc w:val="both"/>
        <w:rPr>
          <w:rFonts w:ascii="Verdana" w:hAnsi="Verdana"/>
        </w:rPr>
      </w:pPr>
    </w:p>
    <w:p w:rsidR="0057012A" w:rsidRPr="00486B06" w:rsidRDefault="0057012A" w:rsidP="0057012A">
      <w:pPr>
        <w:spacing w:line="480" w:lineRule="auto"/>
        <w:jc w:val="both"/>
        <w:rPr>
          <w:rFonts w:ascii="Verdana" w:hAnsi="Verdana"/>
          <w:b/>
        </w:rPr>
      </w:pPr>
    </w:p>
    <w:p w:rsidR="0057012A" w:rsidRPr="00486B06" w:rsidRDefault="0057012A" w:rsidP="0057012A">
      <w:pPr>
        <w:spacing w:line="480" w:lineRule="auto"/>
        <w:jc w:val="both"/>
        <w:rPr>
          <w:rFonts w:ascii="Verdana" w:hAnsi="Verdana"/>
          <w:b/>
        </w:rPr>
      </w:pPr>
      <w:r w:rsidRPr="00486B06">
        <w:rPr>
          <w:rFonts w:ascii="Verdana" w:hAnsi="Verdana"/>
          <w:b/>
          <w:u w:val="single"/>
        </w:rPr>
        <w:t>REVELAS J</w:t>
      </w:r>
      <w:r w:rsidRPr="00486B06">
        <w:rPr>
          <w:rFonts w:ascii="Verdana" w:hAnsi="Verdana"/>
          <w:b/>
        </w:rPr>
        <w:t>:</w:t>
      </w:r>
    </w:p>
    <w:p w:rsidR="0057012A" w:rsidRPr="00486B06" w:rsidRDefault="0057012A" w:rsidP="0057012A">
      <w:pPr>
        <w:pStyle w:val="ListParagraph"/>
        <w:spacing w:line="480" w:lineRule="auto"/>
        <w:ind w:left="0"/>
        <w:jc w:val="both"/>
        <w:rPr>
          <w:rFonts w:ascii="Verdana" w:hAnsi="Verdana"/>
        </w:rPr>
      </w:pPr>
    </w:p>
    <w:p w:rsidR="0057012A" w:rsidRPr="00486B06" w:rsidRDefault="0057012A" w:rsidP="0057012A">
      <w:pPr>
        <w:pStyle w:val="ListParagraph"/>
        <w:numPr>
          <w:ilvl w:val="0"/>
          <w:numId w:val="21"/>
        </w:numPr>
        <w:spacing w:after="200" w:line="480" w:lineRule="auto"/>
        <w:ind w:left="0" w:firstLine="0"/>
        <w:jc w:val="both"/>
        <w:rPr>
          <w:rFonts w:ascii="Verdana" w:hAnsi="Verdana"/>
        </w:rPr>
      </w:pPr>
      <w:r w:rsidRPr="00486B06">
        <w:rPr>
          <w:rFonts w:ascii="Verdana" w:hAnsi="Verdana" w:cs="Arial"/>
        </w:rPr>
        <w:t xml:space="preserve">On 27 September 2016 a </w:t>
      </w:r>
      <w:r>
        <w:rPr>
          <w:rFonts w:ascii="Verdana" w:hAnsi="Verdana" w:cs="Arial"/>
        </w:rPr>
        <w:t>p</w:t>
      </w:r>
      <w:r w:rsidRPr="00486B06">
        <w:rPr>
          <w:rFonts w:ascii="Verdana" w:hAnsi="Verdana" w:cs="Arial"/>
        </w:rPr>
        <w:t xml:space="preserve">reservation </w:t>
      </w:r>
      <w:r>
        <w:rPr>
          <w:rFonts w:ascii="Verdana" w:hAnsi="Verdana" w:cs="Arial"/>
        </w:rPr>
        <w:t>o</w:t>
      </w:r>
      <w:r w:rsidRPr="00486B06">
        <w:rPr>
          <w:rFonts w:ascii="Verdana" w:hAnsi="Verdana" w:cs="Arial"/>
        </w:rPr>
        <w:t xml:space="preserve">rder was granted in terms of section 38 of the </w:t>
      </w:r>
      <w:r>
        <w:rPr>
          <w:rFonts w:ascii="Verdana" w:hAnsi="Verdana" w:cs="Arial"/>
        </w:rPr>
        <w:t>P</w:t>
      </w:r>
      <w:r w:rsidRPr="00486B06">
        <w:rPr>
          <w:rFonts w:ascii="Verdana" w:hAnsi="Verdana" w:cs="Arial"/>
        </w:rPr>
        <w:t xml:space="preserve">revention of Organised Crime </w:t>
      </w:r>
      <w:r>
        <w:rPr>
          <w:rFonts w:ascii="Verdana" w:hAnsi="Verdana" w:cs="Arial"/>
        </w:rPr>
        <w:t>A</w:t>
      </w:r>
      <w:r w:rsidRPr="00486B06">
        <w:rPr>
          <w:rFonts w:ascii="Verdana" w:hAnsi="Verdana" w:cs="Arial"/>
        </w:rPr>
        <w:t>ct</w:t>
      </w:r>
      <w:r>
        <w:rPr>
          <w:rFonts w:ascii="Verdana" w:hAnsi="Verdana" w:cs="Arial"/>
        </w:rPr>
        <w:t>,</w:t>
      </w:r>
      <w:r w:rsidRPr="00486B06">
        <w:rPr>
          <w:rFonts w:ascii="Verdana" w:hAnsi="Verdana" w:cs="Arial"/>
        </w:rPr>
        <w:t xml:space="preserve"> Act No</w:t>
      </w:r>
      <w:r>
        <w:rPr>
          <w:rFonts w:ascii="Verdana" w:hAnsi="Verdana" w:cs="Arial"/>
        </w:rPr>
        <w:t xml:space="preserve">. </w:t>
      </w:r>
      <w:r w:rsidRPr="00486B06">
        <w:rPr>
          <w:rFonts w:ascii="Verdana" w:hAnsi="Verdana" w:cs="Arial"/>
        </w:rPr>
        <w:lastRenderedPageBreak/>
        <w:t>121 of 1998</w:t>
      </w:r>
      <w:r>
        <w:rPr>
          <w:rFonts w:ascii="Verdana" w:hAnsi="Verdana" w:cs="Arial"/>
        </w:rPr>
        <w:t xml:space="preserve"> </w:t>
      </w:r>
      <w:r w:rsidRPr="00486B06">
        <w:rPr>
          <w:rFonts w:ascii="Verdana" w:hAnsi="Verdana" w:cs="Arial"/>
        </w:rPr>
        <w:t>(</w:t>
      </w:r>
      <w:r>
        <w:rPr>
          <w:rFonts w:ascii="Verdana" w:hAnsi="Verdana" w:cs="Arial"/>
        </w:rPr>
        <w:t>“the POCA”</w:t>
      </w:r>
      <w:r w:rsidRPr="00486B06">
        <w:rPr>
          <w:rFonts w:ascii="Verdana" w:hAnsi="Verdana" w:cs="Arial"/>
        </w:rPr>
        <w:t>),</w:t>
      </w:r>
      <w:r>
        <w:rPr>
          <w:rFonts w:ascii="Verdana" w:hAnsi="Verdana" w:cs="Arial"/>
        </w:rPr>
        <w:t xml:space="preserve"> in respect of the respondent’s</w:t>
      </w:r>
      <w:r w:rsidRPr="00486B06">
        <w:rPr>
          <w:rFonts w:ascii="Verdana" w:hAnsi="Verdana" w:cs="Arial"/>
        </w:rPr>
        <w:t xml:space="preserve"> motor vehicle</w:t>
      </w:r>
      <w:r>
        <w:rPr>
          <w:rFonts w:ascii="Verdana" w:hAnsi="Verdana" w:cs="Arial"/>
        </w:rPr>
        <w:t>, to wit,</w:t>
      </w:r>
      <w:r w:rsidRPr="00486B06">
        <w:rPr>
          <w:rFonts w:ascii="Verdana" w:hAnsi="Verdana" w:cs="Arial"/>
        </w:rPr>
        <w:t xml:space="preserve"> a Nissan Hard Body truck with registration number HDN 925 EC ("the respondent</w:t>
      </w:r>
      <w:r>
        <w:rPr>
          <w:rFonts w:ascii="Verdana" w:hAnsi="Verdana" w:cs="Arial"/>
        </w:rPr>
        <w:t>’</w:t>
      </w:r>
      <w:r w:rsidRPr="00486B06">
        <w:rPr>
          <w:rFonts w:ascii="Verdana" w:hAnsi="Verdana" w:cs="Arial"/>
        </w:rPr>
        <w:t xml:space="preserve">s vehicle" or </w:t>
      </w:r>
      <w:r>
        <w:rPr>
          <w:rFonts w:ascii="Verdana" w:hAnsi="Verdana" w:cs="Arial"/>
        </w:rPr>
        <w:t>“</w:t>
      </w:r>
      <w:r w:rsidRPr="00486B06">
        <w:rPr>
          <w:rFonts w:ascii="Verdana" w:hAnsi="Verdana" w:cs="Arial"/>
        </w:rPr>
        <w:t>the truck</w:t>
      </w:r>
      <w:r>
        <w:rPr>
          <w:rFonts w:ascii="Verdana" w:hAnsi="Verdana" w:cs="Arial"/>
        </w:rPr>
        <w:t>”).</w:t>
      </w:r>
    </w:p>
    <w:p w:rsidR="0057012A" w:rsidRPr="00486B06" w:rsidRDefault="0057012A" w:rsidP="0057012A">
      <w:pPr>
        <w:pStyle w:val="ListParagraph"/>
        <w:spacing w:after="200" w:line="480" w:lineRule="auto"/>
        <w:ind w:left="0"/>
        <w:jc w:val="both"/>
        <w:rPr>
          <w:rFonts w:ascii="Verdana" w:hAnsi="Verdana"/>
        </w:rPr>
      </w:pPr>
    </w:p>
    <w:p w:rsidR="0057012A" w:rsidRPr="00486B06" w:rsidRDefault="0057012A" w:rsidP="0057012A">
      <w:pPr>
        <w:pStyle w:val="ListParagraph"/>
        <w:numPr>
          <w:ilvl w:val="0"/>
          <w:numId w:val="21"/>
        </w:numPr>
        <w:spacing w:after="200" w:line="480" w:lineRule="auto"/>
        <w:ind w:left="0" w:firstLine="0"/>
        <w:jc w:val="both"/>
        <w:rPr>
          <w:rFonts w:ascii="Verdana" w:hAnsi="Verdana"/>
        </w:rPr>
      </w:pPr>
      <w:r w:rsidRPr="00486B06">
        <w:rPr>
          <w:rFonts w:ascii="Verdana" w:hAnsi="Verdana" w:cs="Arial"/>
        </w:rPr>
        <w:t>In the present application the applicant seeks t</w:t>
      </w:r>
      <w:r>
        <w:rPr>
          <w:rFonts w:ascii="Verdana" w:hAnsi="Verdana" w:cs="Arial"/>
        </w:rPr>
        <w:t>he forfeiture of the respondent’</w:t>
      </w:r>
      <w:r w:rsidRPr="00486B06">
        <w:rPr>
          <w:rFonts w:ascii="Verdana" w:hAnsi="Verdana" w:cs="Arial"/>
        </w:rPr>
        <w:t>s vehicle in terms of sections 48, 49 and 50 of the POCA</w:t>
      </w:r>
      <w:r>
        <w:rPr>
          <w:rFonts w:ascii="Verdana" w:hAnsi="Verdana" w:cs="Arial"/>
        </w:rPr>
        <w:t>.  The respondent opposes the application and seeks the return of his vehicle.</w:t>
      </w:r>
    </w:p>
    <w:p w:rsidR="0057012A" w:rsidRPr="00486B06" w:rsidRDefault="0057012A" w:rsidP="0057012A">
      <w:pPr>
        <w:pStyle w:val="ListParagraph"/>
        <w:rPr>
          <w:rFonts w:ascii="Verdana" w:hAnsi="Verdana" w:cs="Arial"/>
        </w:rPr>
      </w:pPr>
    </w:p>
    <w:p w:rsidR="0057012A" w:rsidRPr="00486B06" w:rsidRDefault="0057012A" w:rsidP="0057012A">
      <w:pPr>
        <w:pStyle w:val="ListParagraph"/>
        <w:numPr>
          <w:ilvl w:val="0"/>
          <w:numId w:val="21"/>
        </w:numPr>
        <w:spacing w:after="200" w:line="480" w:lineRule="auto"/>
        <w:ind w:left="0" w:firstLine="0"/>
        <w:jc w:val="both"/>
        <w:rPr>
          <w:rFonts w:ascii="Verdana" w:hAnsi="Verdana"/>
        </w:rPr>
      </w:pPr>
      <w:r w:rsidRPr="00486B06">
        <w:rPr>
          <w:rFonts w:ascii="Verdana" w:hAnsi="Verdana" w:cs="Arial"/>
        </w:rPr>
        <w:t>T</w:t>
      </w:r>
      <w:r>
        <w:rPr>
          <w:rFonts w:ascii="Verdana" w:hAnsi="Verdana" w:cs="Arial"/>
        </w:rPr>
        <w:t xml:space="preserve">he facts relevant to the present application are mostly common cause or undisputed and are set out in two affidavits filed respectively by the respondent and </w:t>
      </w:r>
      <w:proofErr w:type="spellStart"/>
      <w:r>
        <w:rPr>
          <w:rFonts w:ascii="Verdana" w:hAnsi="Verdana" w:cs="Arial"/>
        </w:rPr>
        <w:t>Mr</w:t>
      </w:r>
      <w:proofErr w:type="spellEnd"/>
      <w:r>
        <w:rPr>
          <w:rFonts w:ascii="Verdana" w:hAnsi="Verdana" w:cs="Arial"/>
        </w:rPr>
        <w:t xml:space="preserve"> Frederik </w:t>
      </w:r>
      <w:proofErr w:type="spellStart"/>
      <w:r>
        <w:rPr>
          <w:rFonts w:ascii="Verdana" w:hAnsi="Verdana" w:cs="Arial"/>
        </w:rPr>
        <w:t>Bekker</w:t>
      </w:r>
      <w:proofErr w:type="spellEnd"/>
      <w:r>
        <w:rPr>
          <w:rFonts w:ascii="Verdana" w:hAnsi="Verdana" w:cs="Arial"/>
        </w:rPr>
        <w:t xml:space="preserve"> (“</w:t>
      </w:r>
      <w:proofErr w:type="spellStart"/>
      <w:r>
        <w:rPr>
          <w:rFonts w:ascii="Verdana" w:hAnsi="Verdana" w:cs="Arial"/>
        </w:rPr>
        <w:t>Bekker</w:t>
      </w:r>
      <w:proofErr w:type="spellEnd"/>
      <w:r>
        <w:rPr>
          <w:rFonts w:ascii="Verdana" w:hAnsi="Verdana" w:cs="Arial"/>
        </w:rPr>
        <w:t xml:space="preserve">”), a sheep farmer from </w:t>
      </w:r>
      <w:proofErr w:type="spellStart"/>
      <w:r>
        <w:rPr>
          <w:rFonts w:ascii="Verdana" w:hAnsi="Verdana" w:cs="Arial"/>
        </w:rPr>
        <w:t>Steynsburg</w:t>
      </w:r>
      <w:proofErr w:type="spellEnd"/>
      <w:r>
        <w:rPr>
          <w:rFonts w:ascii="Verdana" w:hAnsi="Verdana" w:cs="Arial"/>
        </w:rPr>
        <w:t>. These are the following:</w:t>
      </w:r>
    </w:p>
    <w:p w:rsidR="0057012A" w:rsidRPr="00486B06" w:rsidRDefault="0057012A" w:rsidP="0057012A">
      <w:pPr>
        <w:pStyle w:val="ListParagraph"/>
        <w:rPr>
          <w:rFonts w:ascii="Verdana" w:hAnsi="Verdana" w:cs="Arial"/>
        </w:rPr>
      </w:pPr>
    </w:p>
    <w:p w:rsidR="0057012A" w:rsidRPr="007E0CB8" w:rsidRDefault="0057012A" w:rsidP="0057012A">
      <w:pPr>
        <w:pStyle w:val="ListParagraph"/>
        <w:numPr>
          <w:ilvl w:val="0"/>
          <w:numId w:val="21"/>
        </w:numPr>
        <w:spacing w:after="200" w:line="480" w:lineRule="auto"/>
        <w:ind w:left="0" w:firstLine="0"/>
        <w:jc w:val="both"/>
        <w:rPr>
          <w:rFonts w:ascii="Verdana" w:hAnsi="Verdana"/>
        </w:rPr>
      </w:pPr>
      <w:r w:rsidRPr="00486B06">
        <w:rPr>
          <w:rFonts w:ascii="Verdana" w:hAnsi="Verdana" w:cs="Arial"/>
        </w:rPr>
        <w:t xml:space="preserve">On 26 August 2016, and in the afternoon, the respondent and his friend </w:t>
      </w:r>
      <w:proofErr w:type="spellStart"/>
      <w:r w:rsidRPr="00486B06">
        <w:rPr>
          <w:rFonts w:ascii="Verdana" w:hAnsi="Verdana" w:cs="Arial"/>
        </w:rPr>
        <w:t>Mr</w:t>
      </w:r>
      <w:proofErr w:type="spellEnd"/>
      <w:r>
        <w:rPr>
          <w:rFonts w:ascii="Verdana" w:hAnsi="Verdana" w:cs="Arial"/>
        </w:rPr>
        <w:t xml:space="preserve"> Johann</w:t>
      </w:r>
      <w:r w:rsidRPr="00486B06">
        <w:rPr>
          <w:rFonts w:ascii="Verdana" w:hAnsi="Verdana" w:cs="Arial"/>
        </w:rPr>
        <w:t xml:space="preserve"> Fleur</w:t>
      </w:r>
      <w:r>
        <w:rPr>
          <w:rFonts w:ascii="Verdana" w:hAnsi="Verdana" w:cs="Arial"/>
        </w:rPr>
        <w:t>s (“Fleurs”)</w:t>
      </w:r>
      <w:r w:rsidRPr="00486B06">
        <w:rPr>
          <w:rFonts w:ascii="Verdana" w:hAnsi="Verdana" w:cs="Arial"/>
        </w:rPr>
        <w:t>, we</w:t>
      </w:r>
      <w:r>
        <w:rPr>
          <w:rFonts w:ascii="Verdana" w:hAnsi="Verdana" w:cs="Arial"/>
        </w:rPr>
        <w:t>re travelling in the respondent’</w:t>
      </w:r>
      <w:r w:rsidRPr="00486B06">
        <w:rPr>
          <w:rFonts w:ascii="Verdana" w:hAnsi="Verdana" w:cs="Arial"/>
        </w:rPr>
        <w:t>s vehicle between Cradock and Cookhouse. Whilst they were travelling</w:t>
      </w:r>
      <w:r>
        <w:rPr>
          <w:rFonts w:ascii="Verdana" w:hAnsi="Verdana" w:cs="Arial"/>
        </w:rPr>
        <w:t xml:space="preserve"> about 50 kilometers outside Cradock,</w:t>
      </w:r>
      <w:r w:rsidRPr="00486B06">
        <w:rPr>
          <w:rFonts w:ascii="Verdana" w:hAnsi="Verdana" w:cs="Arial"/>
        </w:rPr>
        <w:t xml:space="preserve"> they came upon th</w:t>
      </w:r>
      <w:r>
        <w:rPr>
          <w:rFonts w:ascii="Verdana" w:hAnsi="Verdana" w:cs="Arial"/>
        </w:rPr>
        <w:t>e aftermath of an accident during which</w:t>
      </w:r>
      <w:r w:rsidRPr="00486B06">
        <w:rPr>
          <w:rFonts w:ascii="Verdana" w:hAnsi="Verdana" w:cs="Arial"/>
        </w:rPr>
        <w:t xml:space="preserve"> a large truck </w:t>
      </w:r>
      <w:r>
        <w:rPr>
          <w:rFonts w:ascii="Verdana" w:hAnsi="Verdana" w:cs="Arial"/>
        </w:rPr>
        <w:t>with its</w:t>
      </w:r>
      <w:r w:rsidRPr="00486B06">
        <w:rPr>
          <w:rFonts w:ascii="Verdana" w:hAnsi="Verdana" w:cs="Arial"/>
        </w:rPr>
        <w:t xml:space="preserve"> cargo of</w:t>
      </w:r>
      <w:r>
        <w:rPr>
          <w:rFonts w:ascii="Verdana" w:hAnsi="Verdana" w:cs="Arial"/>
        </w:rPr>
        <w:t xml:space="preserve"> 432</w:t>
      </w:r>
      <w:r w:rsidRPr="00486B06">
        <w:rPr>
          <w:rFonts w:ascii="Verdana" w:hAnsi="Verdana" w:cs="Arial"/>
        </w:rPr>
        <w:t xml:space="preserve"> sheep</w:t>
      </w:r>
      <w:r w:rsidRPr="00420B7C">
        <w:rPr>
          <w:rFonts w:ascii="Verdana" w:hAnsi="Verdana" w:cs="Arial"/>
        </w:rPr>
        <w:t xml:space="preserve"> </w:t>
      </w:r>
      <w:r w:rsidRPr="00486B06">
        <w:rPr>
          <w:rFonts w:ascii="Verdana" w:hAnsi="Verdana" w:cs="Arial"/>
        </w:rPr>
        <w:t xml:space="preserve">had overturned. Approximately 380 sheep had perished in the accident. </w:t>
      </w:r>
      <w:r>
        <w:rPr>
          <w:rFonts w:ascii="Verdana" w:hAnsi="Verdana" w:cs="Arial"/>
        </w:rPr>
        <w:t xml:space="preserve">The sheep belonged to </w:t>
      </w:r>
      <w:proofErr w:type="spellStart"/>
      <w:r>
        <w:rPr>
          <w:rFonts w:ascii="Verdana" w:hAnsi="Verdana" w:cs="Arial"/>
        </w:rPr>
        <w:t>Bekker</w:t>
      </w:r>
      <w:proofErr w:type="spellEnd"/>
      <w:r>
        <w:rPr>
          <w:rFonts w:ascii="Verdana" w:hAnsi="Verdana" w:cs="Arial"/>
        </w:rPr>
        <w:t xml:space="preserve">.  </w:t>
      </w:r>
      <w:r w:rsidRPr="00486B06">
        <w:rPr>
          <w:rFonts w:ascii="Verdana" w:hAnsi="Verdana" w:cs="Arial"/>
        </w:rPr>
        <w:t>T</w:t>
      </w:r>
      <w:r>
        <w:rPr>
          <w:rFonts w:ascii="Verdana" w:hAnsi="Verdana" w:cs="Arial"/>
        </w:rPr>
        <w:t>he respondent and Fleurs stopped at the scene of the accident and</w:t>
      </w:r>
      <w:r w:rsidRPr="00486B06">
        <w:rPr>
          <w:rFonts w:ascii="Verdana" w:hAnsi="Verdana" w:cs="Arial"/>
        </w:rPr>
        <w:t xml:space="preserve"> alighted from the vehicle</w:t>
      </w:r>
      <w:r>
        <w:rPr>
          <w:rFonts w:ascii="Verdana" w:hAnsi="Verdana" w:cs="Arial"/>
        </w:rPr>
        <w:t>.</w:t>
      </w:r>
      <w:r w:rsidRPr="00486B06">
        <w:rPr>
          <w:rFonts w:ascii="Verdana" w:hAnsi="Verdana" w:cs="Arial"/>
        </w:rPr>
        <w:t xml:space="preserve"> Police, onlookers, traffic officers, ambulance personnel</w:t>
      </w:r>
      <w:r>
        <w:rPr>
          <w:rFonts w:ascii="Verdana" w:hAnsi="Verdana" w:cs="Arial"/>
        </w:rPr>
        <w:t xml:space="preserve">, and </w:t>
      </w:r>
      <w:r>
        <w:rPr>
          <w:rFonts w:ascii="Verdana" w:hAnsi="Verdana" w:cs="Arial"/>
        </w:rPr>
        <w:lastRenderedPageBreak/>
        <w:t xml:space="preserve">members of the SPCA had also arrived and gathered on the scene. It was all </w:t>
      </w:r>
      <w:r w:rsidRPr="00486B06">
        <w:rPr>
          <w:rFonts w:ascii="Verdana" w:hAnsi="Verdana" w:cs="Arial"/>
        </w:rPr>
        <w:t xml:space="preserve">rather chaotic </w:t>
      </w:r>
      <w:r>
        <w:rPr>
          <w:rFonts w:ascii="Verdana" w:hAnsi="Verdana" w:cs="Arial"/>
        </w:rPr>
        <w:t>and the respondent and Fleurs we</w:t>
      </w:r>
      <w:r w:rsidRPr="00486B06">
        <w:rPr>
          <w:rFonts w:ascii="Verdana" w:hAnsi="Verdana" w:cs="Arial"/>
        </w:rPr>
        <w:t xml:space="preserve">re still </w:t>
      </w:r>
      <w:r>
        <w:rPr>
          <w:rFonts w:ascii="Verdana" w:hAnsi="Verdana" w:cs="Arial"/>
        </w:rPr>
        <w:t xml:space="preserve">present at the scene of the accident </w:t>
      </w:r>
      <w:r w:rsidRPr="00486B06">
        <w:rPr>
          <w:rFonts w:ascii="Verdana" w:hAnsi="Verdana" w:cs="Arial"/>
        </w:rPr>
        <w:t xml:space="preserve">when the owner of the sheep arrived, accompanied by a veterinary surgeon. </w:t>
      </w:r>
      <w:r>
        <w:rPr>
          <w:rFonts w:ascii="Verdana" w:hAnsi="Verdana" w:cs="Arial"/>
        </w:rPr>
        <w:t>According to</w:t>
      </w:r>
      <w:r w:rsidRPr="00486B06">
        <w:rPr>
          <w:rFonts w:ascii="Verdana" w:hAnsi="Verdana" w:cs="Arial"/>
        </w:rPr>
        <w:t xml:space="preserve"> the respondent</w:t>
      </w:r>
      <w:r>
        <w:rPr>
          <w:rFonts w:ascii="Verdana" w:hAnsi="Verdana" w:cs="Arial"/>
        </w:rPr>
        <w:t>, he</w:t>
      </w:r>
      <w:r w:rsidRPr="00486B06">
        <w:rPr>
          <w:rFonts w:ascii="Verdana" w:hAnsi="Verdana" w:cs="Arial"/>
        </w:rPr>
        <w:t xml:space="preserve"> and Fleur</w:t>
      </w:r>
      <w:r>
        <w:rPr>
          <w:rFonts w:ascii="Verdana" w:hAnsi="Verdana" w:cs="Arial"/>
        </w:rPr>
        <w:t>s</w:t>
      </w:r>
      <w:r w:rsidRPr="00486B06">
        <w:rPr>
          <w:rFonts w:ascii="Verdana" w:hAnsi="Verdana" w:cs="Arial"/>
        </w:rPr>
        <w:t xml:space="preserve"> </w:t>
      </w:r>
      <w:r>
        <w:rPr>
          <w:rFonts w:ascii="Verdana" w:hAnsi="Verdana" w:cs="Arial"/>
        </w:rPr>
        <w:t xml:space="preserve">remained on the scene to “assist”, presumably by removing the sheep from the road. Many people were in fact removing dead sheep for their own benefit. </w:t>
      </w:r>
      <w:proofErr w:type="spellStart"/>
      <w:r>
        <w:rPr>
          <w:rFonts w:ascii="Verdana" w:hAnsi="Verdana" w:cs="Arial"/>
        </w:rPr>
        <w:t>Bekker</w:t>
      </w:r>
      <w:proofErr w:type="spellEnd"/>
      <w:r>
        <w:rPr>
          <w:rFonts w:ascii="Verdana" w:hAnsi="Verdana" w:cs="Arial"/>
        </w:rPr>
        <w:t>, who was insured against this type of loss, was mostly concerned with the liv</w:t>
      </w:r>
      <w:r w:rsidRPr="00232431">
        <w:rPr>
          <w:rFonts w:ascii="Verdana" w:hAnsi="Verdana" w:cs="Arial"/>
        </w:rPr>
        <w:t>e she</w:t>
      </w:r>
      <w:r>
        <w:rPr>
          <w:rFonts w:ascii="Verdana" w:hAnsi="Verdana" w:cs="Arial"/>
        </w:rPr>
        <w:t xml:space="preserve">ep of which there were 43, which </w:t>
      </w:r>
      <w:r w:rsidRPr="00232431">
        <w:rPr>
          <w:rFonts w:ascii="Verdana" w:hAnsi="Verdana" w:cs="Arial"/>
        </w:rPr>
        <w:t xml:space="preserve">he removed from the scene. </w:t>
      </w:r>
    </w:p>
    <w:p w:rsidR="0057012A" w:rsidRPr="007E0CB8" w:rsidRDefault="0057012A" w:rsidP="0057012A">
      <w:pPr>
        <w:pStyle w:val="ListParagraph"/>
        <w:spacing w:after="200" w:line="480" w:lineRule="auto"/>
        <w:ind w:left="0"/>
        <w:jc w:val="both"/>
        <w:rPr>
          <w:rFonts w:ascii="Verdana" w:hAnsi="Verdana"/>
        </w:rPr>
      </w:pPr>
    </w:p>
    <w:p w:rsidR="0057012A" w:rsidRDefault="0057012A" w:rsidP="0057012A">
      <w:pPr>
        <w:pStyle w:val="ListParagraph"/>
        <w:numPr>
          <w:ilvl w:val="0"/>
          <w:numId w:val="21"/>
        </w:numPr>
        <w:spacing w:after="200" w:line="480" w:lineRule="auto"/>
        <w:ind w:left="0" w:firstLine="0"/>
        <w:jc w:val="both"/>
        <w:rPr>
          <w:rFonts w:ascii="Verdana" w:hAnsi="Verdana" w:cs="Arial"/>
        </w:rPr>
      </w:pPr>
      <w:r w:rsidRPr="007E0CB8">
        <w:rPr>
          <w:rFonts w:ascii="Verdana" w:hAnsi="Verdana" w:cs="Arial"/>
        </w:rPr>
        <w:t xml:space="preserve">With regard to the dead sheep </w:t>
      </w:r>
      <w:proofErr w:type="spellStart"/>
      <w:r w:rsidRPr="007E0CB8">
        <w:rPr>
          <w:rFonts w:ascii="Verdana" w:hAnsi="Verdana" w:cs="Arial"/>
        </w:rPr>
        <w:t>Bekker</w:t>
      </w:r>
      <w:proofErr w:type="spellEnd"/>
      <w:r w:rsidRPr="007E0CB8">
        <w:rPr>
          <w:rFonts w:ascii="Verdana" w:hAnsi="Verdana" w:cs="Arial"/>
        </w:rPr>
        <w:t xml:space="preserve"> was concerned that they would be stolen.  He stated that his broker advised him that the sheep belonged to his insurance company and that he was not entitled to donate any of the sheep carcasses to anyone. Accordingly, he did not give permission to anyone to help themselves to the dead sheep. He did not even consent to donating some of the sheep carcasses to a nearby vulture sanctuary who requested carcasses from him. He was also advised that he would be endangering his life if he attempted to stop those who were removing sheep from the scene and so he did not. </w:t>
      </w:r>
    </w:p>
    <w:p w:rsidR="0057012A" w:rsidRPr="007E0CB8" w:rsidRDefault="0057012A" w:rsidP="0057012A">
      <w:pPr>
        <w:pStyle w:val="ListParagraph"/>
        <w:rPr>
          <w:rFonts w:ascii="Verdana" w:hAnsi="Verdana" w:cs="Arial"/>
        </w:rPr>
      </w:pPr>
    </w:p>
    <w:p w:rsidR="0057012A" w:rsidRPr="007E0CB8" w:rsidRDefault="0057012A" w:rsidP="0057012A">
      <w:pPr>
        <w:pStyle w:val="ListParagraph"/>
        <w:spacing w:after="200" w:line="480" w:lineRule="auto"/>
        <w:ind w:left="0"/>
        <w:jc w:val="both"/>
        <w:rPr>
          <w:rFonts w:ascii="Verdana" w:hAnsi="Verdana" w:cs="Arial"/>
        </w:rPr>
      </w:pPr>
    </w:p>
    <w:p w:rsidR="0057012A" w:rsidRPr="00BB295E" w:rsidRDefault="0057012A" w:rsidP="0057012A">
      <w:pPr>
        <w:pStyle w:val="ListParagraph"/>
        <w:numPr>
          <w:ilvl w:val="0"/>
          <w:numId w:val="21"/>
        </w:numPr>
        <w:spacing w:after="200" w:line="480" w:lineRule="auto"/>
        <w:ind w:left="0" w:firstLine="0"/>
        <w:jc w:val="both"/>
        <w:rPr>
          <w:rFonts w:ascii="Verdana" w:hAnsi="Verdana"/>
        </w:rPr>
      </w:pPr>
      <w:r w:rsidRPr="00486B06">
        <w:rPr>
          <w:rFonts w:ascii="Verdana" w:hAnsi="Verdana" w:cs="Arial"/>
        </w:rPr>
        <w:lastRenderedPageBreak/>
        <w:t xml:space="preserve">After </w:t>
      </w:r>
      <w:r>
        <w:rPr>
          <w:rFonts w:ascii="Verdana" w:hAnsi="Verdana" w:cs="Arial"/>
        </w:rPr>
        <w:t>spending almost three hours at</w:t>
      </w:r>
      <w:r w:rsidRPr="00486B06">
        <w:rPr>
          <w:rFonts w:ascii="Verdana" w:hAnsi="Verdana" w:cs="Arial"/>
        </w:rPr>
        <w:t xml:space="preserve"> the scene, the respondent and Fleur</w:t>
      </w:r>
      <w:r>
        <w:rPr>
          <w:rFonts w:ascii="Verdana" w:hAnsi="Verdana" w:cs="Arial"/>
        </w:rPr>
        <w:t>s left, but not before helping themselves to</w:t>
      </w:r>
      <w:r w:rsidRPr="00486B06">
        <w:rPr>
          <w:rFonts w:ascii="Verdana" w:hAnsi="Verdana" w:cs="Arial"/>
        </w:rPr>
        <w:t xml:space="preserve"> nine dead sheep</w:t>
      </w:r>
      <w:r>
        <w:rPr>
          <w:rFonts w:ascii="Verdana" w:hAnsi="Verdana" w:cs="Arial"/>
        </w:rPr>
        <w:t xml:space="preserve"> which they loaded </w:t>
      </w:r>
      <w:r w:rsidRPr="00486B06">
        <w:rPr>
          <w:rFonts w:ascii="Verdana" w:hAnsi="Verdana" w:cs="Arial"/>
        </w:rPr>
        <w:t>onto the respondent's vehicle</w:t>
      </w:r>
      <w:r>
        <w:rPr>
          <w:rFonts w:ascii="Verdana" w:hAnsi="Verdana" w:cs="Arial"/>
        </w:rPr>
        <w:t xml:space="preserve">. According to the respondent he had </w:t>
      </w:r>
      <w:proofErr w:type="spellStart"/>
      <w:r>
        <w:rPr>
          <w:rFonts w:ascii="Verdana" w:hAnsi="Verdana" w:cs="Arial"/>
        </w:rPr>
        <w:t>Bekker’s</w:t>
      </w:r>
      <w:proofErr w:type="spellEnd"/>
      <w:r>
        <w:rPr>
          <w:rFonts w:ascii="Verdana" w:hAnsi="Verdana" w:cs="Arial"/>
        </w:rPr>
        <w:t xml:space="preserve"> consent to do so</w:t>
      </w:r>
      <w:r w:rsidRPr="00486B06">
        <w:rPr>
          <w:rFonts w:ascii="Verdana" w:hAnsi="Verdana" w:cs="Arial"/>
        </w:rPr>
        <w:t>. They shared the sheep, and the applicant placed hi</w:t>
      </w:r>
      <w:r>
        <w:rPr>
          <w:rFonts w:ascii="Verdana" w:hAnsi="Verdana" w:cs="Arial"/>
        </w:rPr>
        <w:t>s share in his freezer at home.</w:t>
      </w:r>
    </w:p>
    <w:p w:rsidR="0057012A" w:rsidRPr="00BB295E" w:rsidRDefault="0057012A" w:rsidP="0057012A">
      <w:pPr>
        <w:pStyle w:val="ListParagraph"/>
        <w:rPr>
          <w:rFonts w:ascii="Verdana" w:hAnsi="Verdana" w:cs="Arial"/>
        </w:rPr>
      </w:pPr>
    </w:p>
    <w:p w:rsidR="0057012A" w:rsidRPr="007E0CB8" w:rsidRDefault="0057012A" w:rsidP="0057012A">
      <w:pPr>
        <w:pStyle w:val="ListParagraph"/>
        <w:numPr>
          <w:ilvl w:val="0"/>
          <w:numId w:val="21"/>
        </w:numPr>
        <w:spacing w:after="200" w:line="480" w:lineRule="auto"/>
        <w:ind w:left="0" w:firstLine="0"/>
        <w:jc w:val="both"/>
        <w:rPr>
          <w:rFonts w:ascii="Verdana" w:hAnsi="Verdana"/>
        </w:rPr>
      </w:pPr>
      <w:r w:rsidRPr="00BB295E">
        <w:rPr>
          <w:rFonts w:ascii="Verdana" w:hAnsi="Verdana" w:cs="Arial"/>
        </w:rPr>
        <w:t>Several days later,</w:t>
      </w:r>
      <w:r>
        <w:rPr>
          <w:rFonts w:ascii="Verdana" w:hAnsi="Verdana" w:cs="Arial"/>
        </w:rPr>
        <w:t xml:space="preserve"> </w:t>
      </w:r>
      <w:r w:rsidRPr="00BB295E">
        <w:rPr>
          <w:rFonts w:ascii="Verdana" w:hAnsi="Verdana" w:cs="Arial"/>
        </w:rPr>
        <w:t>the applicant</w:t>
      </w:r>
      <w:r>
        <w:rPr>
          <w:rFonts w:ascii="Verdana" w:hAnsi="Verdana" w:cs="Arial"/>
        </w:rPr>
        <w:t xml:space="preserve"> and Fleurs were arrested and charged</w:t>
      </w:r>
      <w:r w:rsidRPr="00BB295E">
        <w:rPr>
          <w:rFonts w:ascii="Verdana" w:hAnsi="Verdana" w:cs="Arial"/>
        </w:rPr>
        <w:t>. The charge sheet did not form part of the papers but</w:t>
      </w:r>
      <w:r>
        <w:rPr>
          <w:rFonts w:ascii="Verdana" w:hAnsi="Verdana" w:cs="Arial"/>
        </w:rPr>
        <w:t xml:space="preserve"> I was in formed by counsel that</w:t>
      </w:r>
      <w:r w:rsidRPr="00BB295E">
        <w:rPr>
          <w:rFonts w:ascii="Verdana" w:hAnsi="Verdana" w:cs="Arial"/>
        </w:rPr>
        <w:t xml:space="preserve"> </w:t>
      </w:r>
      <w:r>
        <w:rPr>
          <w:rFonts w:ascii="Verdana" w:hAnsi="Verdana" w:cs="Arial"/>
        </w:rPr>
        <w:t>the charge</w:t>
      </w:r>
      <w:r w:rsidRPr="00BB295E">
        <w:rPr>
          <w:rFonts w:ascii="Verdana" w:hAnsi="Verdana" w:cs="Arial"/>
        </w:rPr>
        <w:t xml:space="preserve"> leveled against the</w:t>
      </w:r>
      <w:r>
        <w:rPr>
          <w:rFonts w:ascii="Verdana" w:hAnsi="Verdana" w:cs="Arial"/>
        </w:rPr>
        <w:t>m - possession of property for which they had no explanation - was subsequently withdrawn pending (</w:t>
      </w:r>
      <w:r w:rsidRPr="00BB295E">
        <w:rPr>
          <w:rFonts w:ascii="Verdana" w:hAnsi="Verdana" w:cs="Arial"/>
        </w:rPr>
        <w:t>according to the applicant</w:t>
      </w:r>
      <w:r>
        <w:rPr>
          <w:rFonts w:ascii="Verdana" w:hAnsi="Verdana" w:cs="Arial"/>
        </w:rPr>
        <w:t xml:space="preserve">), </w:t>
      </w:r>
      <w:r w:rsidRPr="00BB295E">
        <w:rPr>
          <w:rFonts w:ascii="Verdana" w:hAnsi="Verdana" w:cs="Arial"/>
        </w:rPr>
        <w:t>"further investigation"</w:t>
      </w:r>
      <w:r>
        <w:rPr>
          <w:rFonts w:ascii="Verdana" w:hAnsi="Verdana" w:cs="Arial"/>
        </w:rPr>
        <w:t xml:space="preserve">. </w:t>
      </w:r>
    </w:p>
    <w:p w:rsidR="0057012A" w:rsidRPr="007E0CB8" w:rsidRDefault="0057012A" w:rsidP="0057012A">
      <w:pPr>
        <w:pStyle w:val="ListParagraph"/>
        <w:rPr>
          <w:rFonts w:ascii="Verdana" w:hAnsi="Verdana" w:cs="Arial"/>
        </w:rPr>
      </w:pPr>
    </w:p>
    <w:p w:rsidR="0057012A" w:rsidRPr="007E0CB8" w:rsidRDefault="0057012A" w:rsidP="0057012A">
      <w:pPr>
        <w:pStyle w:val="ListParagraph"/>
        <w:numPr>
          <w:ilvl w:val="0"/>
          <w:numId w:val="21"/>
        </w:numPr>
        <w:spacing w:after="200" w:line="480" w:lineRule="auto"/>
        <w:ind w:left="0" w:firstLine="0"/>
        <w:jc w:val="both"/>
        <w:rPr>
          <w:rFonts w:ascii="Verdana" w:hAnsi="Verdana"/>
        </w:rPr>
      </w:pPr>
      <w:r w:rsidRPr="007E0CB8">
        <w:rPr>
          <w:rFonts w:ascii="Verdana" w:hAnsi="Verdana" w:cs="Arial"/>
        </w:rPr>
        <w:t>The applicant pointed out that no certificate was issued to the respondent in terms of sections 6 and 8 of the Stock Theft Act, Act 57 of 1959, which would have indemnified the respondent from prosecution.</w:t>
      </w:r>
    </w:p>
    <w:p w:rsidR="0057012A" w:rsidRPr="00AE3B40" w:rsidRDefault="0057012A" w:rsidP="0057012A">
      <w:pPr>
        <w:pStyle w:val="ListParagraph"/>
        <w:spacing w:after="200" w:line="480" w:lineRule="auto"/>
        <w:ind w:left="0"/>
        <w:jc w:val="both"/>
        <w:rPr>
          <w:rFonts w:ascii="Verdana" w:hAnsi="Verdana"/>
        </w:rPr>
      </w:pPr>
    </w:p>
    <w:p w:rsidR="0057012A" w:rsidRPr="001A3830" w:rsidRDefault="0057012A" w:rsidP="0057012A">
      <w:pPr>
        <w:pStyle w:val="ListParagraph"/>
        <w:spacing w:after="200" w:line="480" w:lineRule="auto"/>
        <w:ind w:left="0"/>
        <w:jc w:val="both"/>
        <w:rPr>
          <w:rFonts w:ascii="Verdana" w:hAnsi="Verdana"/>
          <w:u w:val="single"/>
        </w:rPr>
      </w:pPr>
      <w:r>
        <w:rPr>
          <w:rFonts w:ascii="Verdana" w:hAnsi="Verdana"/>
          <w:u w:val="single"/>
        </w:rPr>
        <w:t>The Applicant’ Case</w:t>
      </w:r>
    </w:p>
    <w:p w:rsidR="0057012A" w:rsidRPr="00232431" w:rsidRDefault="0057012A" w:rsidP="0057012A">
      <w:pPr>
        <w:pStyle w:val="ListParagraph"/>
        <w:rPr>
          <w:rFonts w:ascii="Verdana" w:hAnsi="Verdana" w:cs="Arial"/>
        </w:rPr>
      </w:pPr>
    </w:p>
    <w:p w:rsidR="0057012A" w:rsidRPr="00E56198" w:rsidRDefault="0057012A" w:rsidP="0057012A">
      <w:pPr>
        <w:pStyle w:val="ListParagraph"/>
        <w:numPr>
          <w:ilvl w:val="0"/>
          <w:numId w:val="21"/>
        </w:numPr>
        <w:spacing w:after="200" w:line="480" w:lineRule="auto"/>
        <w:ind w:left="0" w:firstLine="0"/>
        <w:jc w:val="both"/>
        <w:rPr>
          <w:rFonts w:ascii="Verdana" w:hAnsi="Verdana"/>
        </w:rPr>
      </w:pPr>
      <w:r>
        <w:rPr>
          <w:rFonts w:ascii="Verdana" w:hAnsi="Verdana" w:cs="Arial"/>
        </w:rPr>
        <w:t xml:space="preserve">The applicant, </w:t>
      </w:r>
      <w:r w:rsidRPr="00974C37">
        <w:rPr>
          <w:rFonts w:ascii="Verdana" w:hAnsi="Verdana" w:cs="Arial"/>
          <w:i/>
        </w:rPr>
        <w:t xml:space="preserve">in </w:t>
      </w:r>
      <w:proofErr w:type="spellStart"/>
      <w:r w:rsidRPr="00974C37">
        <w:rPr>
          <w:rFonts w:ascii="Verdana" w:hAnsi="Verdana" w:cs="Arial"/>
          <w:i/>
        </w:rPr>
        <w:t>limine</w:t>
      </w:r>
      <w:proofErr w:type="spellEnd"/>
      <w:r>
        <w:rPr>
          <w:rFonts w:ascii="Verdana" w:hAnsi="Verdana" w:cs="Arial"/>
        </w:rPr>
        <w:t xml:space="preserve">, raised the point that the respondent’s affidavit ought to be regarded as </w:t>
      </w:r>
      <w:r w:rsidRPr="00974C37">
        <w:rPr>
          <w:rFonts w:ascii="Verdana" w:hAnsi="Verdana" w:cs="Arial"/>
          <w:i/>
        </w:rPr>
        <w:t xml:space="preserve">pro non </w:t>
      </w:r>
      <w:proofErr w:type="spellStart"/>
      <w:r w:rsidRPr="00974C37">
        <w:rPr>
          <w:rFonts w:ascii="Verdana" w:hAnsi="Verdana" w:cs="Arial"/>
          <w:i/>
        </w:rPr>
        <w:t>scripto</w:t>
      </w:r>
      <w:proofErr w:type="spellEnd"/>
      <w:r>
        <w:rPr>
          <w:rFonts w:ascii="Verdana" w:hAnsi="Verdana" w:cs="Arial"/>
        </w:rPr>
        <w:t xml:space="preserve">, since he did not state that the facts and allegations therein fall within his own personal knowledge, or that they are true and correct as such they would </w:t>
      </w:r>
      <w:r>
        <w:rPr>
          <w:rFonts w:ascii="Verdana" w:hAnsi="Verdana" w:cs="Arial"/>
        </w:rPr>
        <w:lastRenderedPageBreak/>
        <w:t>constitute hearsay.  Counsel for the applicant did not pursue this objection, and wisely so, since the affidavit of the applicant’s own witness (</w:t>
      </w:r>
      <w:proofErr w:type="spellStart"/>
      <w:r>
        <w:rPr>
          <w:rFonts w:ascii="Verdana" w:hAnsi="Verdana" w:cs="Arial"/>
        </w:rPr>
        <w:t>Bekker</w:t>
      </w:r>
      <w:proofErr w:type="spellEnd"/>
      <w:r>
        <w:rPr>
          <w:rFonts w:ascii="Verdana" w:hAnsi="Verdana" w:cs="Arial"/>
        </w:rPr>
        <w:t xml:space="preserve">) was lacking in identical respects.  </w:t>
      </w:r>
    </w:p>
    <w:p w:rsidR="0057012A" w:rsidRPr="00974C37" w:rsidRDefault="0057012A" w:rsidP="0057012A">
      <w:pPr>
        <w:pStyle w:val="ListParagraph"/>
        <w:spacing w:after="200" w:line="480" w:lineRule="auto"/>
        <w:ind w:left="0"/>
        <w:jc w:val="both"/>
        <w:rPr>
          <w:rFonts w:ascii="Verdana" w:hAnsi="Verdana"/>
        </w:rPr>
      </w:pPr>
    </w:p>
    <w:p w:rsidR="0057012A" w:rsidRPr="00D42A58" w:rsidRDefault="0057012A" w:rsidP="0057012A">
      <w:pPr>
        <w:pStyle w:val="ListParagraph"/>
        <w:numPr>
          <w:ilvl w:val="0"/>
          <w:numId w:val="21"/>
        </w:numPr>
        <w:spacing w:after="200" w:line="480" w:lineRule="auto"/>
        <w:ind w:left="0" w:firstLine="0"/>
        <w:jc w:val="both"/>
        <w:rPr>
          <w:rFonts w:ascii="Verdana" w:hAnsi="Verdana"/>
        </w:rPr>
      </w:pPr>
      <w:r w:rsidRPr="00232431">
        <w:rPr>
          <w:rFonts w:ascii="Verdana" w:hAnsi="Verdana" w:cs="Arial"/>
        </w:rPr>
        <w:t xml:space="preserve">On the basis that the </w:t>
      </w:r>
      <w:r>
        <w:rPr>
          <w:rFonts w:ascii="Verdana" w:hAnsi="Verdana" w:cs="Arial"/>
        </w:rPr>
        <w:t xml:space="preserve">respondent </w:t>
      </w:r>
      <w:r w:rsidRPr="00232431">
        <w:rPr>
          <w:rFonts w:ascii="Verdana" w:hAnsi="Verdana" w:cs="Arial"/>
        </w:rPr>
        <w:t>allowed</w:t>
      </w:r>
      <w:r w:rsidRPr="006F57CB">
        <w:rPr>
          <w:rFonts w:ascii="Verdana" w:hAnsi="Verdana" w:cs="Arial"/>
        </w:rPr>
        <w:t xml:space="preserve"> </w:t>
      </w:r>
      <w:r>
        <w:rPr>
          <w:rFonts w:ascii="Verdana" w:hAnsi="Verdana" w:cs="Arial"/>
        </w:rPr>
        <w:t xml:space="preserve">the </w:t>
      </w:r>
      <w:r w:rsidRPr="00232431">
        <w:rPr>
          <w:rFonts w:ascii="Verdana" w:hAnsi="Verdana" w:cs="Arial"/>
        </w:rPr>
        <w:t xml:space="preserve">vehicle to </w:t>
      </w:r>
      <w:r>
        <w:rPr>
          <w:rFonts w:ascii="Verdana" w:hAnsi="Verdana" w:cs="Arial"/>
        </w:rPr>
        <w:t>be used to remove the sheep,</w:t>
      </w:r>
      <w:r w:rsidRPr="00D42A58">
        <w:rPr>
          <w:rFonts w:ascii="Verdana" w:hAnsi="Verdana" w:cs="Arial"/>
        </w:rPr>
        <w:t xml:space="preserve"> </w:t>
      </w:r>
      <w:r w:rsidRPr="00232431">
        <w:rPr>
          <w:rFonts w:ascii="Verdana" w:hAnsi="Verdana" w:cs="Arial"/>
        </w:rPr>
        <w:t>the applic</w:t>
      </w:r>
      <w:r>
        <w:rPr>
          <w:rFonts w:ascii="Verdana" w:hAnsi="Verdana" w:cs="Arial"/>
        </w:rPr>
        <w:t>ant asserts that the respondent’s vehicle was</w:t>
      </w:r>
      <w:r w:rsidRPr="00232431">
        <w:rPr>
          <w:rFonts w:ascii="Verdana" w:hAnsi="Verdana" w:cs="Arial"/>
        </w:rPr>
        <w:t xml:space="preserve"> integral to the commission of the relevant offences</w:t>
      </w:r>
      <w:r>
        <w:rPr>
          <w:rFonts w:ascii="Verdana" w:hAnsi="Verdana" w:cs="Arial"/>
        </w:rPr>
        <w:t xml:space="preserve"> and</w:t>
      </w:r>
      <w:r w:rsidRPr="00232431">
        <w:rPr>
          <w:rFonts w:ascii="Verdana" w:hAnsi="Verdana" w:cs="Arial"/>
        </w:rPr>
        <w:t xml:space="preserve"> </w:t>
      </w:r>
      <w:r>
        <w:rPr>
          <w:rFonts w:ascii="Verdana" w:hAnsi="Verdana" w:cs="Arial"/>
        </w:rPr>
        <w:t>consequently an instrumentality in</w:t>
      </w:r>
      <w:r w:rsidRPr="00232431">
        <w:rPr>
          <w:rFonts w:ascii="Verdana" w:hAnsi="Verdana" w:cs="Arial"/>
        </w:rPr>
        <w:t xml:space="preserve"> the commission of a crime.</w:t>
      </w:r>
      <w:r>
        <w:rPr>
          <w:rFonts w:ascii="Verdana" w:hAnsi="Verdana" w:cs="Arial"/>
        </w:rPr>
        <w:t xml:space="preserve"> in the light of the</w:t>
      </w:r>
      <w:r w:rsidRPr="00D42A58">
        <w:rPr>
          <w:rFonts w:ascii="Verdana" w:hAnsi="Verdana" w:cs="Arial"/>
        </w:rPr>
        <w:t xml:space="preserve"> over</w:t>
      </w:r>
      <w:r>
        <w:rPr>
          <w:rFonts w:ascii="Verdana" w:hAnsi="Verdana" w:cs="Arial"/>
        </w:rPr>
        <w:t>a</w:t>
      </w:r>
      <w:r w:rsidRPr="00D42A58">
        <w:rPr>
          <w:rFonts w:ascii="Verdana" w:hAnsi="Verdana" w:cs="Arial"/>
        </w:rPr>
        <w:t>ll</w:t>
      </w:r>
      <w:r>
        <w:rPr>
          <w:rFonts w:ascii="Verdana" w:hAnsi="Verdana" w:cs="Arial"/>
        </w:rPr>
        <w:t xml:space="preserve"> purpose of the POCA</w:t>
      </w:r>
      <w:r w:rsidRPr="00D42A58">
        <w:rPr>
          <w:rFonts w:ascii="Verdana" w:hAnsi="Verdana" w:cs="Arial"/>
        </w:rPr>
        <w:t>.</w:t>
      </w:r>
    </w:p>
    <w:p w:rsidR="0057012A" w:rsidRPr="00232431" w:rsidRDefault="0057012A" w:rsidP="0057012A">
      <w:pPr>
        <w:pStyle w:val="ListParagraph"/>
        <w:rPr>
          <w:rFonts w:ascii="Verdana" w:hAnsi="Verdana" w:cs="Arial"/>
        </w:rPr>
      </w:pPr>
    </w:p>
    <w:p w:rsidR="0057012A" w:rsidRPr="00232431" w:rsidRDefault="0057012A" w:rsidP="0057012A">
      <w:pPr>
        <w:pStyle w:val="ListParagraph"/>
        <w:numPr>
          <w:ilvl w:val="0"/>
          <w:numId w:val="21"/>
        </w:numPr>
        <w:spacing w:after="200" w:line="480" w:lineRule="auto"/>
        <w:ind w:left="0" w:firstLine="0"/>
        <w:jc w:val="both"/>
        <w:rPr>
          <w:rFonts w:ascii="Verdana" w:hAnsi="Verdana"/>
        </w:rPr>
      </w:pPr>
      <w:r w:rsidRPr="00232431">
        <w:rPr>
          <w:rFonts w:ascii="Verdana" w:hAnsi="Verdana" w:cs="Arial"/>
        </w:rPr>
        <w:t xml:space="preserve">The </w:t>
      </w:r>
      <w:r>
        <w:rPr>
          <w:rFonts w:ascii="Verdana" w:hAnsi="Verdana" w:cs="Arial"/>
        </w:rPr>
        <w:t>a</w:t>
      </w:r>
      <w:r w:rsidRPr="00232431">
        <w:rPr>
          <w:rFonts w:ascii="Verdana" w:hAnsi="Verdana" w:cs="Arial"/>
        </w:rPr>
        <w:t xml:space="preserve">pplicant </w:t>
      </w:r>
      <w:r>
        <w:rPr>
          <w:rFonts w:ascii="Verdana" w:hAnsi="Verdana" w:cs="Arial"/>
        </w:rPr>
        <w:t>s</w:t>
      </w:r>
      <w:r w:rsidRPr="00232431">
        <w:rPr>
          <w:rFonts w:ascii="Verdana" w:hAnsi="Verdana" w:cs="Arial"/>
        </w:rPr>
        <w:t xml:space="preserve">tressed </w:t>
      </w:r>
      <w:r>
        <w:rPr>
          <w:rFonts w:ascii="Verdana" w:hAnsi="Verdana" w:cs="Arial"/>
        </w:rPr>
        <w:t>t</w:t>
      </w:r>
      <w:r w:rsidRPr="00232431">
        <w:rPr>
          <w:rFonts w:ascii="Verdana" w:hAnsi="Verdana" w:cs="Arial"/>
        </w:rPr>
        <w:t xml:space="preserve">hat the respondent in </w:t>
      </w:r>
      <w:r>
        <w:rPr>
          <w:rFonts w:ascii="Verdana" w:hAnsi="Verdana" w:cs="Arial"/>
        </w:rPr>
        <w:t xml:space="preserve">his </w:t>
      </w:r>
      <w:r w:rsidRPr="00232431">
        <w:rPr>
          <w:rFonts w:ascii="Verdana" w:hAnsi="Verdana" w:cs="Arial"/>
        </w:rPr>
        <w:t xml:space="preserve">opposition to the forfeiture application, did not raise the question of a lack of proportionality and submitted that it could therefore not be considered in </w:t>
      </w:r>
      <w:r>
        <w:rPr>
          <w:rFonts w:ascii="Verdana" w:hAnsi="Verdana" w:cs="Arial"/>
        </w:rPr>
        <w:t>the present</w:t>
      </w:r>
      <w:r w:rsidRPr="00232431">
        <w:rPr>
          <w:rFonts w:ascii="Verdana" w:hAnsi="Verdana" w:cs="Arial"/>
        </w:rPr>
        <w:t xml:space="preserve"> application.</w:t>
      </w:r>
      <w:r>
        <w:rPr>
          <w:rFonts w:ascii="Verdana" w:hAnsi="Verdana" w:cs="Arial"/>
        </w:rPr>
        <w:t xml:space="preserve"> I disagree.</w:t>
      </w:r>
      <w:r w:rsidRPr="001A3FC9">
        <w:rPr>
          <w:rFonts w:ascii="Verdana" w:hAnsi="Verdana" w:cs="Arial"/>
        </w:rPr>
        <w:t xml:space="preserve"> </w:t>
      </w:r>
      <w:r>
        <w:rPr>
          <w:rFonts w:ascii="Verdana" w:hAnsi="Verdana" w:cs="Arial"/>
        </w:rPr>
        <w:t>In matters such as the present, it is the court’s duty to</w:t>
      </w:r>
      <w:r w:rsidRPr="00232431">
        <w:rPr>
          <w:rFonts w:ascii="Verdana" w:hAnsi="Verdana" w:cs="Arial"/>
        </w:rPr>
        <w:t xml:space="preserve"> consider the question of proportionality</w:t>
      </w:r>
      <w:r>
        <w:rPr>
          <w:rFonts w:ascii="Verdana" w:hAnsi="Verdana" w:cs="Arial"/>
        </w:rPr>
        <w:t>, if necessary. The P</w:t>
      </w:r>
      <w:r w:rsidRPr="00232431">
        <w:rPr>
          <w:rFonts w:ascii="Verdana" w:hAnsi="Verdana" w:cs="Arial"/>
        </w:rPr>
        <w:t xml:space="preserve">OCA </w:t>
      </w:r>
      <w:r>
        <w:rPr>
          <w:rFonts w:ascii="Verdana" w:hAnsi="Verdana" w:cs="Arial"/>
        </w:rPr>
        <w:t xml:space="preserve">makes </w:t>
      </w:r>
      <w:r w:rsidRPr="00232431">
        <w:rPr>
          <w:rFonts w:ascii="Verdana" w:hAnsi="Verdana" w:cs="Arial"/>
        </w:rPr>
        <w:t xml:space="preserve">serious inroads into </w:t>
      </w:r>
      <w:r>
        <w:rPr>
          <w:rFonts w:ascii="Verdana" w:hAnsi="Verdana" w:cs="Arial"/>
        </w:rPr>
        <w:t xml:space="preserve">the </w:t>
      </w:r>
      <w:r w:rsidRPr="00232431">
        <w:rPr>
          <w:rFonts w:ascii="Verdana" w:hAnsi="Verdana" w:cs="Arial"/>
        </w:rPr>
        <w:t xml:space="preserve">fundamental human rights </w:t>
      </w:r>
      <w:r>
        <w:rPr>
          <w:rFonts w:ascii="Verdana" w:hAnsi="Verdana" w:cs="Arial"/>
        </w:rPr>
        <w:t xml:space="preserve">of persons affected by it </w:t>
      </w:r>
      <w:r w:rsidRPr="00232431">
        <w:rPr>
          <w:rFonts w:ascii="Verdana" w:hAnsi="Verdana" w:cs="Arial"/>
        </w:rPr>
        <w:t>and therefore</w:t>
      </w:r>
      <w:r>
        <w:rPr>
          <w:rFonts w:ascii="Verdana" w:hAnsi="Verdana" w:cs="Arial"/>
        </w:rPr>
        <w:t>, if</w:t>
      </w:r>
      <w:r w:rsidRPr="00232431">
        <w:rPr>
          <w:rFonts w:ascii="Verdana" w:hAnsi="Verdana" w:cs="Arial"/>
        </w:rPr>
        <w:t xml:space="preserve"> the question of proportionality </w:t>
      </w:r>
      <w:r>
        <w:rPr>
          <w:rFonts w:ascii="Verdana" w:hAnsi="Verdana" w:cs="Arial"/>
        </w:rPr>
        <w:t xml:space="preserve">was </w:t>
      </w:r>
      <w:r w:rsidRPr="00232431">
        <w:rPr>
          <w:rFonts w:ascii="Verdana" w:hAnsi="Verdana" w:cs="Arial"/>
        </w:rPr>
        <w:t xml:space="preserve">ignored </w:t>
      </w:r>
      <w:r>
        <w:rPr>
          <w:rFonts w:ascii="Verdana" w:hAnsi="Verdana" w:cs="Arial"/>
        </w:rPr>
        <w:t>simply because the respondent did not raise it in his affidavit, an injustice might occur.  As it turned out, that is unfortunately what had occurred in this matter.</w:t>
      </w:r>
    </w:p>
    <w:p w:rsidR="0057012A" w:rsidRDefault="0057012A" w:rsidP="0057012A">
      <w:pPr>
        <w:pStyle w:val="ListParagraph"/>
        <w:spacing w:after="200" w:line="480" w:lineRule="auto"/>
        <w:ind w:left="0"/>
        <w:jc w:val="both"/>
        <w:rPr>
          <w:rFonts w:ascii="Verdana" w:hAnsi="Verdana"/>
          <w:u w:val="single"/>
        </w:rPr>
      </w:pPr>
    </w:p>
    <w:p w:rsidR="0057012A" w:rsidRDefault="0057012A" w:rsidP="0057012A">
      <w:pPr>
        <w:pStyle w:val="ListParagraph"/>
        <w:spacing w:after="200" w:line="480" w:lineRule="auto"/>
        <w:ind w:left="0"/>
        <w:jc w:val="both"/>
        <w:rPr>
          <w:rFonts w:ascii="Verdana" w:hAnsi="Verdana"/>
          <w:u w:val="single"/>
        </w:rPr>
      </w:pPr>
      <w:r>
        <w:rPr>
          <w:rFonts w:ascii="Verdana" w:hAnsi="Verdana"/>
          <w:u w:val="single"/>
        </w:rPr>
        <w:t>The Respondent’s Case</w:t>
      </w:r>
    </w:p>
    <w:p w:rsidR="0057012A" w:rsidRPr="00946569" w:rsidRDefault="0057012A" w:rsidP="0057012A">
      <w:pPr>
        <w:pStyle w:val="ListParagraph"/>
        <w:spacing w:after="200" w:line="480" w:lineRule="auto"/>
        <w:ind w:left="0"/>
        <w:jc w:val="both"/>
        <w:rPr>
          <w:rFonts w:ascii="Verdana" w:hAnsi="Verdana"/>
          <w:u w:val="single"/>
        </w:rPr>
      </w:pPr>
    </w:p>
    <w:p w:rsidR="0057012A" w:rsidRPr="0032626A" w:rsidRDefault="0057012A" w:rsidP="0057012A">
      <w:pPr>
        <w:pStyle w:val="ListParagraph"/>
        <w:numPr>
          <w:ilvl w:val="0"/>
          <w:numId w:val="21"/>
        </w:numPr>
        <w:spacing w:after="200" w:line="480" w:lineRule="auto"/>
        <w:ind w:left="0" w:firstLine="0"/>
        <w:jc w:val="both"/>
        <w:rPr>
          <w:rFonts w:ascii="Verdana" w:hAnsi="Verdana"/>
        </w:rPr>
      </w:pPr>
      <w:r w:rsidRPr="0015166D">
        <w:rPr>
          <w:rFonts w:ascii="Verdana" w:hAnsi="Verdana" w:cs="Arial"/>
        </w:rPr>
        <w:lastRenderedPageBreak/>
        <w:t xml:space="preserve">The respondent’s allegation that he had taken the sheep carcasses with the consent of the owner of the sheep is </w:t>
      </w:r>
      <w:r>
        <w:rPr>
          <w:rFonts w:ascii="Verdana" w:hAnsi="Verdana" w:cs="Arial"/>
        </w:rPr>
        <w:t xml:space="preserve">in </w:t>
      </w:r>
      <w:r w:rsidRPr="0015166D">
        <w:rPr>
          <w:rFonts w:ascii="Verdana" w:hAnsi="Verdana" w:cs="Arial"/>
        </w:rPr>
        <w:t>dispute</w:t>
      </w:r>
      <w:r>
        <w:rPr>
          <w:rFonts w:ascii="Verdana" w:hAnsi="Verdana" w:cs="Arial"/>
        </w:rPr>
        <w:t>. It was argued on his behalf</w:t>
      </w:r>
      <w:r w:rsidRPr="0032626A">
        <w:rPr>
          <w:rFonts w:ascii="Verdana" w:hAnsi="Verdana" w:cs="Arial"/>
        </w:rPr>
        <w:t xml:space="preserve"> </w:t>
      </w:r>
      <w:r>
        <w:rPr>
          <w:rFonts w:ascii="Verdana" w:hAnsi="Verdana" w:cs="Arial"/>
        </w:rPr>
        <w:t>that since</w:t>
      </w:r>
      <w:r w:rsidRPr="0032626A">
        <w:rPr>
          <w:rFonts w:ascii="Verdana" w:hAnsi="Verdana" w:cs="Arial"/>
        </w:rPr>
        <w:t xml:space="preserve"> the police were present</w:t>
      </w:r>
      <w:r>
        <w:rPr>
          <w:rFonts w:ascii="Verdana" w:hAnsi="Verdana" w:cs="Arial"/>
        </w:rPr>
        <w:t xml:space="preserve"> on the scene,</w:t>
      </w:r>
      <w:r w:rsidRPr="0032626A">
        <w:rPr>
          <w:rFonts w:ascii="Verdana" w:hAnsi="Verdana" w:cs="Arial"/>
        </w:rPr>
        <w:t xml:space="preserve"> it is highly unlikely that the respondent would have taken the sheep without permission, as the </w:t>
      </w:r>
      <w:r>
        <w:rPr>
          <w:rFonts w:ascii="Verdana" w:hAnsi="Verdana" w:cs="Arial"/>
        </w:rPr>
        <w:t>police would have prevented such action.</w:t>
      </w:r>
      <w:r w:rsidRPr="0032626A">
        <w:rPr>
          <w:rFonts w:ascii="Verdana" w:hAnsi="Verdana" w:cs="Arial"/>
        </w:rPr>
        <w:t xml:space="preserve"> That assertion is not borne out by the other facts that are undisputed, namely that members of the public and even ambulance personnel were </w:t>
      </w:r>
      <w:r>
        <w:rPr>
          <w:rFonts w:ascii="Verdana" w:hAnsi="Verdana" w:cs="Arial"/>
        </w:rPr>
        <w:t xml:space="preserve">removing sheep from the scene </w:t>
      </w:r>
      <w:r w:rsidRPr="0032626A">
        <w:rPr>
          <w:rFonts w:ascii="Verdana" w:hAnsi="Verdana" w:cs="Arial"/>
        </w:rPr>
        <w:t>sheep.</w:t>
      </w:r>
      <w:r>
        <w:rPr>
          <w:rFonts w:ascii="Verdana" w:hAnsi="Verdana" w:cs="Arial"/>
        </w:rPr>
        <w:t xml:space="preserve"> The presence of the police on the scene was clearly no deterrent and</w:t>
      </w:r>
      <w:r w:rsidR="00CB6708">
        <w:rPr>
          <w:rFonts w:ascii="Verdana" w:hAnsi="Verdana" w:cs="Arial"/>
        </w:rPr>
        <w:t xml:space="preserve"> the police</w:t>
      </w:r>
      <w:r>
        <w:rPr>
          <w:rFonts w:ascii="Verdana" w:hAnsi="Verdana" w:cs="Arial"/>
        </w:rPr>
        <w:t xml:space="preserve"> seemed to have little or no control over the situation.</w:t>
      </w:r>
      <w:r w:rsidRPr="0032626A">
        <w:rPr>
          <w:rFonts w:ascii="Verdana" w:hAnsi="Verdana" w:cs="Arial"/>
        </w:rPr>
        <w:t xml:space="preserve"> </w:t>
      </w:r>
      <w:proofErr w:type="spellStart"/>
      <w:r w:rsidRPr="0032626A">
        <w:rPr>
          <w:rFonts w:ascii="Verdana" w:hAnsi="Verdana" w:cs="Arial"/>
        </w:rPr>
        <w:t>Bekker</w:t>
      </w:r>
      <w:proofErr w:type="spellEnd"/>
      <w:r w:rsidRPr="0032626A">
        <w:rPr>
          <w:rFonts w:ascii="Verdana" w:hAnsi="Verdana" w:cs="Arial"/>
        </w:rPr>
        <w:t xml:space="preserve"> was advised by his broker to take photographs of the sheep as proof to support an insurance claim as the situation was too dangerous to interfe</w:t>
      </w:r>
      <w:r>
        <w:rPr>
          <w:rFonts w:ascii="Verdana" w:hAnsi="Verdana" w:cs="Arial"/>
        </w:rPr>
        <w:t xml:space="preserve">re with persons removing sheep. </w:t>
      </w:r>
      <w:r w:rsidRPr="0032626A">
        <w:rPr>
          <w:rFonts w:ascii="Verdana" w:hAnsi="Verdana" w:cs="Arial"/>
        </w:rPr>
        <w:t>It is also significant that Fleurs did not file a corroborating affidavit to support the respondent’s version</w:t>
      </w:r>
      <w:r>
        <w:rPr>
          <w:rFonts w:ascii="Verdana" w:hAnsi="Verdana" w:cs="Arial"/>
        </w:rPr>
        <w:t xml:space="preserve"> that he had permission to remove the sheep</w:t>
      </w:r>
      <w:r w:rsidRPr="0032626A">
        <w:rPr>
          <w:rFonts w:ascii="Verdana" w:hAnsi="Verdana" w:cs="Arial"/>
        </w:rPr>
        <w:t xml:space="preserve">. On the probabilities </w:t>
      </w:r>
      <w:r>
        <w:rPr>
          <w:rFonts w:ascii="Verdana" w:hAnsi="Verdana" w:cs="Arial"/>
        </w:rPr>
        <w:t xml:space="preserve">one has to </w:t>
      </w:r>
      <w:r w:rsidRPr="0032626A">
        <w:rPr>
          <w:rFonts w:ascii="Verdana" w:hAnsi="Verdana" w:cs="Arial"/>
        </w:rPr>
        <w:t xml:space="preserve">conclude that the respondent did not have the consent of </w:t>
      </w:r>
      <w:proofErr w:type="spellStart"/>
      <w:r w:rsidRPr="0032626A">
        <w:rPr>
          <w:rFonts w:ascii="Verdana" w:hAnsi="Verdana" w:cs="Arial"/>
        </w:rPr>
        <w:t>Bekker</w:t>
      </w:r>
      <w:proofErr w:type="spellEnd"/>
      <w:r w:rsidRPr="0032626A">
        <w:rPr>
          <w:rFonts w:ascii="Verdana" w:hAnsi="Verdana" w:cs="Arial"/>
        </w:rPr>
        <w:t xml:space="preserve"> to remove the sheep. </w:t>
      </w:r>
    </w:p>
    <w:p w:rsidR="0057012A" w:rsidRPr="00FD51B7" w:rsidRDefault="0057012A" w:rsidP="0057012A">
      <w:pPr>
        <w:pStyle w:val="ListParagraph"/>
        <w:spacing w:after="200" w:line="480" w:lineRule="auto"/>
        <w:ind w:left="0"/>
        <w:jc w:val="both"/>
        <w:rPr>
          <w:rFonts w:ascii="Verdana" w:hAnsi="Verdana"/>
        </w:rPr>
      </w:pPr>
    </w:p>
    <w:p w:rsidR="0057012A" w:rsidRPr="0015166D" w:rsidRDefault="0057012A" w:rsidP="0057012A">
      <w:pPr>
        <w:pStyle w:val="ListParagraph"/>
        <w:numPr>
          <w:ilvl w:val="0"/>
          <w:numId w:val="21"/>
        </w:numPr>
        <w:spacing w:after="200" w:line="480" w:lineRule="auto"/>
        <w:ind w:left="0" w:firstLine="0"/>
        <w:jc w:val="both"/>
        <w:rPr>
          <w:rFonts w:ascii="Verdana" w:hAnsi="Verdana"/>
        </w:rPr>
      </w:pPr>
      <w:r w:rsidRPr="0015166D">
        <w:rPr>
          <w:rFonts w:ascii="Verdana" w:hAnsi="Verdana" w:cs="Arial"/>
        </w:rPr>
        <w:t xml:space="preserve">It was further submitted on the respondent’s behalf, that on the admitted evidence or common cause facts, the sheep belonged to </w:t>
      </w:r>
      <w:r>
        <w:rPr>
          <w:rFonts w:ascii="Verdana" w:hAnsi="Verdana" w:cs="Arial"/>
        </w:rPr>
        <w:t>no</w:t>
      </w:r>
      <w:r w:rsidRPr="0015166D">
        <w:rPr>
          <w:rFonts w:ascii="Verdana" w:hAnsi="Verdana" w:cs="Arial"/>
        </w:rPr>
        <w:t xml:space="preserve">body.  The argument was that the owner of the sheep accepted the advice from his broker that he was no longer the owner of the sheep.  </w:t>
      </w:r>
      <w:r w:rsidRPr="0015166D">
        <w:rPr>
          <w:rFonts w:ascii="Verdana" w:hAnsi="Verdana" w:cs="Arial"/>
        </w:rPr>
        <w:lastRenderedPageBreak/>
        <w:t xml:space="preserve">Thereby </w:t>
      </w:r>
      <w:proofErr w:type="spellStart"/>
      <w:r>
        <w:rPr>
          <w:rFonts w:ascii="Verdana" w:hAnsi="Verdana" w:cs="Arial"/>
        </w:rPr>
        <w:t>Bekker</w:t>
      </w:r>
      <w:proofErr w:type="spellEnd"/>
      <w:r w:rsidRPr="0015166D">
        <w:rPr>
          <w:rFonts w:ascii="Verdana" w:hAnsi="Verdana" w:cs="Arial"/>
        </w:rPr>
        <w:t xml:space="preserve"> divested himself of the ownership and right</w:t>
      </w:r>
      <w:r>
        <w:rPr>
          <w:rFonts w:ascii="Verdana" w:hAnsi="Verdana" w:cs="Arial"/>
        </w:rPr>
        <w:t>s</w:t>
      </w:r>
      <w:r w:rsidRPr="0015166D">
        <w:rPr>
          <w:rFonts w:ascii="Verdana" w:hAnsi="Verdana" w:cs="Arial"/>
        </w:rPr>
        <w:t xml:space="preserve"> to </w:t>
      </w:r>
      <w:r>
        <w:rPr>
          <w:rFonts w:ascii="Verdana" w:hAnsi="Verdana" w:cs="Arial"/>
        </w:rPr>
        <w:t xml:space="preserve">his </w:t>
      </w:r>
      <w:r w:rsidRPr="0015166D">
        <w:rPr>
          <w:rFonts w:ascii="Verdana" w:hAnsi="Verdana" w:cs="Arial"/>
        </w:rPr>
        <w:t xml:space="preserve">sheep, passing it on to the insurance company in terms of the contract between them. The respondent further submitted that because there is no evidence of who the actual owner of the sheep was at the time the alleged offence was committed, the sheep basically became </w:t>
      </w:r>
      <w:r w:rsidRPr="0015166D">
        <w:rPr>
          <w:rFonts w:ascii="Verdana" w:hAnsi="Verdana" w:cs="Arial"/>
          <w:i/>
        </w:rPr>
        <w:t xml:space="preserve">res </w:t>
      </w:r>
      <w:proofErr w:type="spellStart"/>
      <w:r w:rsidRPr="0015166D">
        <w:rPr>
          <w:rFonts w:ascii="Verdana" w:hAnsi="Verdana" w:cs="Arial"/>
          <w:i/>
        </w:rPr>
        <w:t>derelicta</w:t>
      </w:r>
      <w:proofErr w:type="spellEnd"/>
      <w:r w:rsidRPr="0015166D">
        <w:rPr>
          <w:rFonts w:ascii="Verdana" w:hAnsi="Verdana" w:cs="Arial"/>
        </w:rPr>
        <w:t xml:space="preserve"> or </w:t>
      </w:r>
      <w:r w:rsidRPr="0015166D">
        <w:rPr>
          <w:rFonts w:ascii="Verdana" w:hAnsi="Verdana" w:cs="Arial"/>
          <w:i/>
        </w:rPr>
        <w:t>res nullius</w:t>
      </w:r>
      <w:r w:rsidRPr="0015166D">
        <w:rPr>
          <w:rFonts w:ascii="Verdana" w:hAnsi="Verdana" w:cs="Arial"/>
        </w:rPr>
        <w:t>. This argument</w:t>
      </w:r>
      <w:r>
        <w:rPr>
          <w:rFonts w:ascii="Verdana" w:hAnsi="Verdana" w:cs="Arial"/>
        </w:rPr>
        <w:t xml:space="preserve"> does not assist the respondent</w:t>
      </w:r>
      <w:r w:rsidRPr="0015166D">
        <w:rPr>
          <w:rFonts w:ascii="Verdana" w:hAnsi="Verdana" w:cs="Arial"/>
        </w:rPr>
        <w:t xml:space="preserve">. </w:t>
      </w:r>
      <w:r>
        <w:rPr>
          <w:rFonts w:ascii="Verdana" w:hAnsi="Verdana" w:cs="Arial"/>
        </w:rPr>
        <w:t>At</w:t>
      </w:r>
      <w:r w:rsidRPr="0015166D">
        <w:rPr>
          <w:rFonts w:ascii="Verdana" w:hAnsi="Verdana" w:cs="Arial"/>
        </w:rPr>
        <w:t xml:space="preserve"> all material times </w:t>
      </w:r>
      <w:r>
        <w:rPr>
          <w:rFonts w:ascii="Verdana" w:hAnsi="Verdana" w:cs="Arial"/>
        </w:rPr>
        <w:t xml:space="preserve">the sheep were insured and on the facts, were owned by either </w:t>
      </w:r>
      <w:proofErr w:type="spellStart"/>
      <w:r>
        <w:rPr>
          <w:rFonts w:ascii="Verdana" w:hAnsi="Verdana" w:cs="Arial"/>
        </w:rPr>
        <w:t>Bekker</w:t>
      </w:r>
      <w:proofErr w:type="spellEnd"/>
      <w:r>
        <w:rPr>
          <w:rFonts w:ascii="Verdana" w:hAnsi="Verdana" w:cs="Arial"/>
        </w:rPr>
        <w:t xml:space="preserve"> or his insurer</w:t>
      </w:r>
      <w:r w:rsidRPr="0015166D">
        <w:rPr>
          <w:rFonts w:ascii="Verdana" w:hAnsi="Verdana" w:cs="Arial"/>
        </w:rPr>
        <w:t>.</w:t>
      </w:r>
      <w:r>
        <w:rPr>
          <w:rFonts w:ascii="Verdana" w:hAnsi="Verdana" w:cs="Arial"/>
        </w:rPr>
        <w:t xml:space="preserve"> It hardly matters when the ownership of the sheep was transferred </w:t>
      </w:r>
    </w:p>
    <w:p w:rsidR="0057012A" w:rsidRDefault="0057012A" w:rsidP="0057012A">
      <w:pPr>
        <w:pStyle w:val="ListParagraph"/>
        <w:spacing w:after="200" w:line="480" w:lineRule="auto"/>
        <w:ind w:left="0"/>
        <w:jc w:val="both"/>
        <w:rPr>
          <w:rFonts w:ascii="Verdana" w:hAnsi="Verdana"/>
          <w:u w:val="single"/>
        </w:rPr>
      </w:pPr>
    </w:p>
    <w:p w:rsidR="0057012A" w:rsidRDefault="0057012A" w:rsidP="0057012A">
      <w:pPr>
        <w:pStyle w:val="ListParagraph"/>
        <w:spacing w:after="200" w:line="480" w:lineRule="auto"/>
        <w:ind w:left="0"/>
        <w:jc w:val="both"/>
        <w:rPr>
          <w:rFonts w:ascii="Verdana" w:hAnsi="Verdana"/>
          <w:u w:val="single"/>
        </w:rPr>
      </w:pPr>
      <w:r>
        <w:rPr>
          <w:rFonts w:ascii="Verdana" w:hAnsi="Verdana"/>
          <w:u w:val="single"/>
        </w:rPr>
        <w:t>Discussion</w:t>
      </w:r>
    </w:p>
    <w:p w:rsidR="0057012A" w:rsidRPr="009D1390" w:rsidRDefault="0057012A" w:rsidP="0057012A">
      <w:pPr>
        <w:pStyle w:val="ListParagraph"/>
        <w:spacing w:after="200" w:line="480" w:lineRule="auto"/>
        <w:ind w:left="0"/>
        <w:jc w:val="both"/>
        <w:rPr>
          <w:rFonts w:ascii="Verdana" w:hAnsi="Verdana"/>
          <w:u w:val="single"/>
        </w:rPr>
      </w:pPr>
    </w:p>
    <w:p w:rsidR="0057012A" w:rsidRPr="00232431" w:rsidRDefault="0057012A" w:rsidP="0057012A">
      <w:pPr>
        <w:pStyle w:val="ListParagraph"/>
        <w:numPr>
          <w:ilvl w:val="0"/>
          <w:numId w:val="21"/>
        </w:numPr>
        <w:spacing w:after="200" w:line="480" w:lineRule="auto"/>
        <w:ind w:left="0" w:firstLine="0"/>
        <w:jc w:val="both"/>
        <w:rPr>
          <w:rFonts w:ascii="Verdana" w:hAnsi="Verdana"/>
        </w:rPr>
      </w:pPr>
      <w:r>
        <w:rPr>
          <w:rFonts w:ascii="Verdana" w:hAnsi="Verdana" w:cs="Arial"/>
        </w:rPr>
        <w:t xml:space="preserve">Based on the submissions made by both counsel, the finding that I was required to make is whether or not the respondent’s vehicle </w:t>
      </w:r>
      <w:r w:rsidRPr="00232431">
        <w:rPr>
          <w:rFonts w:ascii="Verdana" w:hAnsi="Verdana" w:cs="Arial"/>
        </w:rPr>
        <w:t xml:space="preserve">was an instrumentality of the offence within the meaning of section 38 of </w:t>
      </w:r>
      <w:r>
        <w:rPr>
          <w:rFonts w:ascii="Verdana" w:hAnsi="Verdana" w:cs="Arial"/>
        </w:rPr>
        <w:t>POCA, and if so, whether the forfeiture of his vehicle satisfied the proportionality test.</w:t>
      </w:r>
    </w:p>
    <w:p w:rsidR="0057012A" w:rsidRPr="00232431" w:rsidRDefault="0057012A" w:rsidP="0057012A">
      <w:pPr>
        <w:pStyle w:val="ListParagraph"/>
        <w:rPr>
          <w:rFonts w:ascii="Verdana" w:hAnsi="Verdana" w:cs="Arial"/>
        </w:rPr>
      </w:pPr>
    </w:p>
    <w:p w:rsidR="0057012A" w:rsidRPr="000A33A3" w:rsidRDefault="0057012A" w:rsidP="0057012A">
      <w:pPr>
        <w:pStyle w:val="ListParagraph"/>
        <w:numPr>
          <w:ilvl w:val="0"/>
          <w:numId w:val="21"/>
        </w:numPr>
        <w:spacing w:after="200" w:line="480" w:lineRule="auto"/>
        <w:ind w:left="0" w:firstLine="0"/>
        <w:jc w:val="both"/>
        <w:rPr>
          <w:rFonts w:ascii="Verdana" w:hAnsi="Verdana"/>
        </w:rPr>
      </w:pPr>
      <w:r w:rsidRPr="00232431">
        <w:rPr>
          <w:rFonts w:ascii="Verdana" w:hAnsi="Verdana" w:cs="Arial"/>
        </w:rPr>
        <w:t>The phrase 'inst</w:t>
      </w:r>
      <w:r>
        <w:rPr>
          <w:rFonts w:ascii="Verdana" w:hAnsi="Verdana" w:cs="Arial"/>
        </w:rPr>
        <w:t xml:space="preserve">rumentality of an offence', is to </w:t>
      </w:r>
      <w:r w:rsidRPr="00232431">
        <w:rPr>
          <w:rFonts w:ascii="Verdana" w:hAnsi="Verdana" w:cs="Arial"/>
        </w:rPr>
        <w:t>be interpre</w:t>
      </w:r>
      <w:r>
        <w:rPr>
          <w:rFonts w:ascii="Verdana" w:hAnsi="Verdana" w:cs="Arial"/>
        </w:rPr>
        <w:t>ted constitutionally and restric</w:t>
      </w:r>
      <w:r w:rsidRPr="00232431">
        <w:rPr>
          <w:rFonts w:ascii="Verdana" w:hAnsi="Verdana" w:cs="Arial"/>
        </w:rPr>
        <w:t>tively, rather than</w:t>
      </w:r>
      <w:r>
        <w:rPr>
          <w:rFonts w:ascii="Verdana" w:hAnsi="Verdana" w:cs="Arial"/>
        </w:rPr>
        <w:t xml:space="preserve"> liberally</w:t>
      </w:r>
      <w:r w:rsidRPr="00232431">
        <w:rPr>
          <w:rFonts w:ascii="Verdana" w:hAnsi="Verdana" w:cs="Arial"/>
        </w:rPr>
        <w:t xml:space="preserve">. (See: </w:t>
      </w:r>
      <w:r w:rsidRPr="00232431">
        <w:rPr>
          <w:rFonts w:ascii="Verdana" w:hAnsi="Verdana" w:cs="Arial"/>
          <w:i/>
        </w:rPr>
        <w:t>The National Director of Public Prosecutions Versu</w:t>
      </w:r>
      <w:r>
        <w:rPr>
          <w:rFonts w:ascii="Verdana" w:hAnsi="Verdana" w:cs="Arial"/>
          <w:i/>
        </w:rPr>
        <w:t>s R O Cook Properties (Pty) Ltd</w:t>
      </w:r>
      <w:r>
        <w:rPr>
          <w:rFonts w:ascii="Verdana" w:hAnsi="Verdana" w:cs="Arial"/>
        </w:rPr>
        <w:t xml:space="preserve"> 2004 (2) SACR 208 SCA). </w:t>
      </w:r>
      <w:r w:rsidRPr="000E4659">
        <w:rPr>
          <w:rFonts w:ascii="Verdana" w:hAnsi="Verdana" w:cs="Arial"/>
        </w:rPr>
        <w:t xml:space="preserve">The test for instrumentality was </w:t>
      </w:r>
      <w:r>
        <w:rPr>
          <w:rFonts w:ascii="Verdana" w:hAnsi="Verdana" w:cs="Arial"/>
        </w:rPr>
        <w:lastRenderedPageBreak/>
        <w:t xml:space="preserve">also dealt with </w:t>
      </w:r>
      <w:r w:rsidRPr="000E4659">
        <w:rPr>
          <w:rFonts w:ascii="Verdana" w:hAnsi="Verdana" w:cs="Arial"/>
        </w:rPr>
        <w:t xml:space="preserve">in a </w:t>
      </w:r>
      <w:r>
        <w:rPr>
          <w:rFonts w:ascii="Verdana" w:hAnsi="Verdana" w:cs="Arial"/>
        </w:rPr>
        <w:t>N</w:t>
      </w:r>
      <w:r>
        <w:rPr>
          <w:rFonts w:ascii="Verdana" w:hAnsi="Verdana" w:cs="Arial"/>
          <w:i/>
        </w:rPr>
        <w:t>DPP</w:t>
      </w:r>
      <w:r w:rsidRPr="000E4659">
        <w:rPr>
          <w:rFonts w:ascii="Verdana" w:hAnsi="Verdana" w:cs="Arial"/>
          <w:i/>
        </w:rPr>
        <w:t xml:space="preserve"> versus Mohammed</w:t>
      </w:r>
      <w:r w:rsidRPr="000E4659">
        <w:rPr>
          <w:rFonts w:ascii="Verdana" w:hAnsi="Verdana" w:cs="Arial"/>
        </w:rPr>
        <w:t xml:space="preserve"> 2002 (4) SA 843 (CC) where the court stated that:</w:t>
      </w:r>
    </w:p>
    <w:p w:rsidR="0057012A" w:rsidRPr="000A33A3" w:rsidRDefault="0057012A" w:rsidP="0057012A">
      <w:pPr>
        <w:pStyle w:val="ListParagraph"/>
        <w:rPr>
          <w:rFonts w:ascii="Verdana" w:hAnsi="Verdana"/>
        </w:rPr>
      </w:pPr>
    </w:p>
    <w:p w:rsidR="0057012A" w:rsidRPr="00DB13A3" w:rsidRDefault="0057012A" w:rsidP="0057012A">
      <w:pPr>
        <w:pStyle w:val="ListParagraph"/>
        <w:spacing w:after="200" w:line="480" w:lineRule="auto"/>
        <w:ind w:left="0"/>
        <w:jc w:val="both"/>
        <w:rPr>
          <w:rFonts w:ascii="Verdana" w:hAnsi="Verdana"/>
          <w:sz w:val="20"/>
          <w:szCs w:val="20"/>
        </w:rPr>
      </w:pPr>
      <w:r w:rsidRPr="00DB13A3">
        <w:rPr>
          <w:rFonts w:ascii="Verdana" w:hAnsi="Verdana" w:cs="Arial"/>
          <w:sz w:val="20"/>
          <w:szCs w:val="20"/>
        </w:rPr>
        <w:t>"The determining question is whether there is a sufficiently close link between the property and its criminal use, and whether the property has a close enough relationship to the actual commission of the offence to render it an instrumentality"</w:t>
      </w:r>
    </w:p>
    <w:p w:rsidR="0057012A" w:rsidRPr="000A33A3" w:rsidRDefault="0057012A" w:rsidP="0057012A">
      <w:pPr>
        <w:pStyle w:val="ListParagraph"/>
        <w:rPr>
          <w:rFonts w:ascii="Verdana" w:hAnsi="Verdana" w:cs="Arial"/>
        </w:rPr>
      </w:pPr>
    </w:p>
    <w:p w:rsidR="00CB6708" w:rsidRPr="00CB6708" w:rsidRDefault="0057012A" w:rsidP="0057012A">
      <w:pPr>
        <w:pStyle w:val="ListParagraph"/>
        <w:numPr>
          <w:ilvl w:val="0"/>
          <w:numId w:val="21"/>
        </w:numPr>
        <w:spacing w:after="200" w:line="480" w:lineRule="auto"/>
        <w:ind w:left="0" w:firstLine="0"/>
        <w:jc w:val="both"/>
        <w:rPr>
          <w:rFonts w:ascii="Verdana" w:hAnsi="Verdana"/>
        </w:rPr>
      </w:pPr>
      <w:r>
        <w:rPr>
          <w:rFonts w:ascii="Verdana" w:hAnsi="Verdana" w:cs="Arial"/>
        </w:rPr>
        <w:t xml:space="preserve">In a very literal sense </w:t>
      </w:r>
      <w:r w:rsidRPr="00800B10">
        <w:rPr>
          <w:rFonts w:ascii="Verdana" w:hAnsi="Verdana" w:cs="Arial"/>
        </w:rPr>
        <w:t>the respondent's vehicle was</w:t>
      </w:r>
      <w:r>
        <w:rPr>
          <w:rFonts w:ascii="Verdana" w:hAnsi="Verdana" w:cs="Arial"/>
        </w:rPr>
        <w:t xml:space="preserve"> perhaps</w:t>
      </w:r>
      <w:r w:rsidRPr="00800B10">
        <w:rPr>
          <w:rFonts w:ascii="Verdana" w:hAnsi="Verdana" w:cs="Arial"/>
        </w:rPr>
        <w:t xml:space="preserve"> an instrumentality of the offence. It was</w:t>
      </w:r>
      <w:r>
        <w:rPr>
          <w:rFonts w:ascii="Verdana" w:hAnsi="Verdana" w:cs="Arial"/>
        </w:rPr>
        <w:t xml:space="preserve"> however,</w:t>
      </w:r>
      <w:r w:rsidRPr="00800B10">
        <w:rPr>
          <w:rFonts w:ascii="Verdana" w:hAnsi="Verdana" w:cs="Arial"/>
        </w:rPr>
        <w:t xml:space="preserve"> a mere coincidence that the respondent and </w:t>
      </w:r>
      <w:r>
        <w:rPr>
          <w:rFonts w:ascii="Verdana" w:hAnsi="Verdana" w:cs="Arial"/>
        </w:rPr>
        <w:t>Fleurs</w:t>
      </w:r>
      <w:r w:rsidRPr="00800B10">
        <w:rPr>
          <w:rFonts w:ascii="Verdana" w:hAnsi="Verdana" w:cs="Arial"/>
        </w:rPr>
        <w:t xml:space="preserve"> were in the</w:t>
      </w:r>
      <w:r>
        <w:rPr>
          <w:rFonts w:ascii="Verdana" w:hAnsi="Verdana" w:cs="Arial"/>
        </w:rPr>
        <w:t xml:space="preserve"> respondent’s</w:t>
      </w:r>
      <w:r w:rsidRPr="00800B10">
        <w:rPr>
          <w:rFonts w:ascii="Verdana" w:hAnsi="Verdana" w:cs="Arial"/>
        </w:rPr>
        <w:t xml:space="preserve"> vehicle at the time of the</w:t>
      </w:r>
      <w:r>
        <w:rPr>
          <w:rFonts w:ascii="Verdana" w:hAnsi="Verdana" w:cs="Arial"/>
        </w:rPr>
        <w:t xml:space="preserve"> accident which presented them with the opportunity to take the sheep, an act which ultimately gave rise to the</w:t>
      </w:r>
      <w:r w:rsidRPr="00800B10">
        <w:rPr>
          <w:rFonts w:ascii="Verdana" w:hAnsi="Verdana" w:cs="Arial"/>
        </w:rPr>
        <w:t xml:space="preserve"> </w:t>
      </w:r>
      <w:r>
        <w:rPr>
          <w:rFonts w:ascii="Verdana" w:hAnsi="Verdana" w:cs="Arial"/>
        </w:rPr>
        <w:t>charges leveled at the respondent. Accordingly,</w:t>
      </w:r>
      <w:r w:rsidRPr="00800B10">
        <w:rPr>
          <w:rFonts w:ascii="Verdana" w:hAnsi="Verdana" w:cs="Arial"/>
        </w:rPr>
        <w:t xml:space="preserve"> the </w:t>
      </w:r>
      <w:r>
        <w:rPr>
          <w:rFonts w:ascii="Verdana" w:hAnsi="Verdana" w:cs="Arial"/>
        </w:rPr>
        <w:t xml:space="preserve">respondent's vehicle was, restrictively and constitutionally interpreted, </w:t>
      </w:r>
      <w:r w:rsidRPr="00800B10">
        <w:rPr>
          <w:rFonts w:ascii="Verdana" w:hAnsi="Verdana" w:cs="Arial"/>
        </w:rPr>
        <w:t xml:space="preserve">not </w:t>
      </w:r>
      <w:r>
        <w:rPr>
          <w:rFonts w:ascii="Verdana" w:hAnsi="Verdana" w:cs="Arial"/>
        </w:rPr>
        <w:t>instrumental, but rather incidental to the offence in question.</w:t>
      </w:r>
    </w:p>
    <w:p w:rsidR="00CB6708" w:rsidRDefault="00CB6708" w:rsidP="00CB6708">
      <w:pPr>
        <w:pStyle w:val="ListParagraph"/>
        <w:spacing w:after="200" w:line="480" w:lineRule="auto"/>
        <w:ind w:left="0"/>
        <w:jc w:val="both"/>
        <w:rPr>
          <w:rFonts w:ascii="Verdana" w:hAnsi="Verdana"/>
        </w:rPr>
      </w:pPr>
    </w:p>
    <w:p w:rsidR="0057012A" w:rsidRPr="00CB6708" w:rsidRDefault="0057012A" w:rsidP="0057012A">
      <w:pPr>
        <w:pStyle w:val="ListParagraph"/>
        <w:numPr>
          <w:ilvl w:val="0"/>
          <w:numId w:val="21"/>
        </w:numPr>
        <w:spacing w:after="200" w:line="480" w:lineRule="auto"/>
        <w:ind w:left="0" w:firstLine="0"/>
        <w:jc w:val="both"/>
        <w:rPr>
          <w:rFonts w:ascii="Verdana" w:hAnsi="Verdana"/>
        </w:rPr>
      </w:pPr>
      <w:r w:rsidRPr="00CB6708">
        <w:rPr>
          <w:rFonts w:ascii="Verdana" w:hAnsi="Verdana" w:cs="Arial"/>
        </w:rPr>
        <w:t xml:space="preserve">In addition, a forfeiture order would not pass the proportionality test in this matter. The respondent is a subcontractor in the building industry.  He depended on his truck to make a living. A forfeiture order would severely penalize him and the preservation order and consequent deprivation of his must have set him back considerably from a financial point of view. The forfeiture of the respondent’s vehicle also seems disproportionate to the value of the vehicle and the impact of the offence in question. I was informed from the bar that the </w:t>
      </w:r>
      <w:r w:rsidRPr="00CB6708">
        <w:rPr>
          <w:rFonts w:ascii="Verdana" w:hAnsi="Verdana" w:cs="Arial"/>
        </w:rPr>
        <w:lastRenderedPageBreak/>
        <w:t xml:space="preserve">value of the respondent’s truck was R90, 000.00 whereas the value of the nine dead (but insured) sheep, which were in effect road kill, was only R13, 000.00. Counsel for the respondent also made the valid point that the salvageable value of the sheep was doubtful since it was questionable whether the sheep were fit for later consumption because of the traumatic manner in which they came to their end. It is also difficult to imagine what use </w:t>
      </w:r>
      <w:proofErr w:type="spellStart"/>
      <w:r w:rsidRPr="00CB6708">
        <w:rPr>
          <w:rFonts w:ascii="Verdana" w:hAnsi="Verdana" w:cs="Arial"/>
        </w:rPr>
        <w:t>Bekker</w:t>
      </w:r>
      <w:proofErr w:type="spellEnd"/>
      <w:r w:rsidRPr="00CB6708">
        <w:rPr>
          <w:rFonts w:ascii="Verdana" w:hAnsi="Verdana" w:cs="Arial"/>
        </w:rPr>
        <w:t xml:space="preserve"> or his insurer could have had for the dead sheep.</w:t>
      </w:r>
    </w:p>
    <w:p w:rsidR="0057012A" w:rsidRPr="00AC3828" w:rsidRDefault="0057012A" w:rsidP="0057012A">
      <w:pPr>
        <w:pStyle w:val="ListParagraph"/>
        <w:rPr>
          <w:rFonts w:ascii="Verdana" w:hAnsi="Verdana" w:cs="Arial"/>
        </w:rPr>
      </w:pPr>
    </w:p>
    <w:p w:rsidR="0057012A" w:rsidRPr="00AC3828" w:rsidRDefault="0057012A" w:rsidP="0057012A">
      <w:pPr>
        <w:pStyle w:val="ListParagraph"/>
        <w:numPr>
          <w:ilvl w:val="0"/>
          <w:numId w:val="21"/>
        </w:numPr>
        <w:spacing w:after="200" w:line="480" w:lineRule="auto"/>
        <w:ind w:left="0" w:firstLine="0"/>
        <w:jc w:val="both"/>
        <w:rPr>
          <w:rFonts w:ascii="Verdana" w:hAnsi="Verdana"/>
        </w:rPr>
      </w:pPr>
      <w:r>
        <w:rPr>
          <w:rFonts w:ascii="Verdana" w:hAnsi="Verdana" w:cs="Arial"/>
        </w:rPr>
        <w:t>During argument, the lack of premeditation on the respondent’s part was discussed.</w:t>
      </w:r>
      <w:r w:rsidRPr="00AC3828">
        <w:rPr>
          <w:rFonts w:ascii="Verdana" w:hAnsi="Verdana" w:cs="Arial"/>
        </w:rPr>
        <w:t xml:space="preserve"> The respondent and Fleurs could not have known when they set off that afternoon in the respondent’s vehicle, that they would come across several dead sheep </w:t>
      </w:r>
      <w:r>
        <w:rPr>
          <w:rFonts w:ascii="Verdana" w:hAnsi="Verdana" w:cs="Arial"/>
        </w:rPr>
        <w:t>on the road outside Cradock. This</w:t>
      </w:r>
      <w:r w:rsidRPr="00AC3828">
        <w:rPr>
          <w:rFonts w:ascii="Verdana" w:hAnsi="Verdana" w:cs="Arial"/>
        </w:rPr>
        <w:t xml:space="preserve"> lack of premeditation is </w:t>
      </w:r>
      <w:r>
        <w:rPr>
          <w:rFonts w:ascii="Verdana" w:hAnsi="Verdana" w:cs="Arial"/>
        </w:rPr>
        <w:t xml:space="preserve">relevant to another question, namely whether </w:t>
      </w:r>
      <w:r w:rsidRPr="00AC3828">
        <w:rPr>
          <w:rFonts w:ascii="Verdana" w:hAnsi="Verdana" w:cs="Arial"/>
        </w:rPr>
        <w:t xml:space="preserve">the </w:t>
      </w:r>
      <w:r>
        <w:rPr>
          <w:rFonts w:ascii="Verdana" w:hAnsi="Verdana" w:cs="Arial"/>
        </w:rPr>
        <w:t xml:space="preserve">purpose and objectives </w:t>
      </w:r>
      <w:r w:rsidRPr="00AC3828">
        <w:rPr>
          <w:rFonts w:ascii="Verdana" w:hAnsi="Verdana" w:cs="Arial"/>
        </w:rPr>
        <w:t>of the POCA</w:t>
      </w:r>
      <w:r>
        <w:rPr>
          <w:rFonts w:ascii="Verdana" w:hAnsi="Verdana" w:cs="Arial"/>
        </w:rPr>
        <w:t xml:space="preserve"> as stated in its preamble would be served by forfeiture of the respondent’s vehicle.</w:t>
      </w:r>
      <w:r w:rsidRPr="00AC3828">
        <w:rPr>
          <w:rFonts w:ascii="Verdana" w:hAnsi="Verdana" w:cs="Arial"/>
        </w:rPr>
        <w:t xml:space="preserve"> The relevant portion of the preamble to the POCA, explaining its purpose reads:</w:t>
      </w:r>
    </w:p>
    <w:p w:rsidR="0057012A" w:rsidRPr="000A33A3" w:rsidRDefault="0057012A" w:rsidP="0057012A">
      <w:pPr>
        <w:pStyle w:val="ListParagraph"/>
        <w:spacing w:after="200" w:line="480" w:lineRule="auto"/>
        <w:ind w:left="0"/>
        <w:jc w:val="both"/>
        <w:rPr>
          <w:rFonts w:ascii="Verdana" w:hAnsi="Verdana"/>
        </w:rPr>
      </w:pPr>
    </w:p>
    <w:p w:rsidR="0057012A" w:rsidRPr="00DB13A3" w:rsidRDefault="0057012A" w:rsidP="0057012A">
      <w:pPr>
        <w:pStyle w:val="ListParagraph"/>
        <w:spacing w:after="200" w:line="480" w:lineRule="auto"/>
        <w:ind w:left="0"/>
        <w:jc w:val="both"/>
        <w:rPr>
          <w:rFonts w:ascii="Verdana" w:hAnsi="Verdana" w:cs="Arial"/>
          <w:i/>
          <w:sz w:val="20"/>
          <w:szCs w:val="20"/>
        </w:rPr>
      </w:pPr>
      <w:r w:rsidRPr="00DB13A3">
        <w:rPr>
          <w:rFonts w:ascii="Verdana" w:hAnsi="Verdana" w:cs="Arial"/>
          <w:i/>
          <w:sz w:val="20"/>
          <w:szCs w:val="20"/>
        </w:rPr>
        <w:t xml:space="preserve">“To introduce measures to combat </w:t>
      </w:r>
      <w:r w:rsidRPr="00DB13A3">
        <w:rPr>
          <w:rFonts w:ascii="Verdana" w:hAnsi="Verdana" w:cs="Arial"/>
          <w:b/>
          <w:i/>
          <w:sz w:val="20"/>
          <w:szCs w:val="20"/>
        </w:rPr>
        <w:t>organized crime, money laundering and criminal gang activities</w:t>
      </w:r>
      <w:r w:rsidRPr="00DB13A3">
        <w:rPr>
          <w:rFonts w:ascii="Verdana" w:hAnsi="Verdana" w:cs="Arial"/>
          <w:i/>
          <w:sz w:val="20"/>
          <w:szCs w:val="20"/>
        </w:rPr>
        <w:t xml:space="preserve">; to prohibit certain activities relating to racketeering activities; to provide for the recovery of the </w:t>
      </w:r>
      <w:r w:rsidRPr="00DB13A3">
        <w:rPr>
          <w:rFonts w:ascii="Verdana" w:hAnsi="Verdana" w:cs="Arial"/>
          <w:b/>
          <w:i/>
          <w:sz w:val="20"/>
          <w:szCs w:val="20"/>
        </w:rPr>
        <w:t>proceeds of unlawful activity</w:t>
      </w:r>
      <w:r w:rsidRPr="00DB13A3">
        <w:rPr>
          <w:rFonts w:ascii="Verdana" w:hAnsi="Verdana" w:cs="Arial"/>
          <w:i/>
          <w:sz w:val="20"/>
          <w:szCs w:val="20"/>
        </w:rPr>
        <w:t xml:space="preserve">; for the civil forfeiture of </w:t>
      </w:r>
      <w:r w:rsidRPr="00DB13A3">
        <w:rPr>
          <w:rFonts w:ascii="Verdana" w:hAnsi="Verdana" w:cs="Arial"/>
          <w:b/>
          <w:i/>
          <w:sz w:val="20"/>
          <w:szCs w:val="20"/>
        </w:rPr>
        <w:t xml:space="preserve">criminal property </w:t>
      </w:r>
      <w:r w:rsidRPr="00DB13A3">
        <w:rPr>
          <w:rFonts w:ascii="Verdana" w:hAnsi="Verdana" w:cs="Arial"/>
          <w:i/>
          <w:sz w:val="20"/>
          <w:szCs w:val="20"/>
        </w:rPr>
        <w:t xml:space="preserve">that has been used to commit an offence, </w:t>
      </w:r>
      <w:r w:rsidRPr="00DB13A3">
        <w:rPr>
          <w:rFonts w:ascii="Verdana" w:hAnsi="Verdana" w:cs="Arial"/>
          <w:i/>
          <w:sz w:val="20"/>
          <w:szCs w:val="20"/>
        </w:rPr>
        <w:lastRenderedPageBreak/>
        <w:t xml:space="preserve">property that is the </w:t>
      </w:r>
      <w:r w:rsidRPr="00DB13A3">
        <w:rPr>
          <w:rFonts w:ascii="Verdana" w:hAnsi="Verdana" w:cs="Arial"/>
          <w:b/>
          <w:i/>
          <w:sz w:val="20"/>
          <w:szCs w:val="20"/>
        </w:rPr>
        <w:t xml:space="preserve">proceeds of unlawful activity </w:t>
      </w:r>
      <w:r>
        <w:rPr>
          <w:rFonts w:ascii="Verdana" w:hAnsi="Verdana" w:cs="Arial"/>
          <w:i/>
          <w:sz w:val="20"/>
          <w:szCs w:val="20"/>
        </w:rPr>
        <w:t xml:space="preserve">or </w:t>
      </w:r>
      <w:r w:rsidRPr="00DB13A3">
        <w:rPr>
          <w:rFonts w:ascii="Verdana" w:hAnsi="Verdana" w:cs="Arial"/>
          <w:i/>
          <w:sz w:val="20"/>
          <w:szCs w:val="20"/>
        </w:rPr>
        <w:t xml:space="preserve">.owned or controlled by, or on behalf of an entity involved in </w:t>
      </w:r>
      <w:r w:rsidRPr="00DB13A3">
        <w:rPr>
          <w:rFonts w:ascii="Verdana" w:hAnsi="Verdana" w:cs="Arial"/>
          <w:b/>
          <w:i/>
          <w:sz w:val="20"/>
          <w:szCs w:val="20"/>
        </w:rPr>
        <w:t>terrorist and related activities</w:t>
      </w:r>
      <w:r w:rsidRPr="00DB13A3">
        <w:rPr>
          <w:rFonts w:ascii="Verdana" w:hAnsi="Verdana" w:cs="Arial"/>
          <w:i/>
          <w:sz w:val="20"/>
          <w:szCs w:val="20"/>
        </w:rPr>
        <w:t>; (emphasis added)”</w:t>
      </w:r>
    </w:p>
    <w:p w:rsidR="0057012A" w:rsidRDefault="0057012A" w:rsidP="0057012A">
      <w:pPr>
        <w:pStyle w:val="ListParagraph"/>
        <w:spacing w:after="200" w:line="480" w:lineRule="auto"/>
        <w:ind w:left="0"/>
        <w:jc w:val="both"/>
        <w:rPr>
          <w:rFonts w:ascii="Verdana" w:hAnsi="Verdana"/>
        </w:rPr>
      </w:pPr>
    </w:p>
    <w:p w:rsidR="00CB6708" w:rsidRPr="00CB6708" w:rsidRDefault="0057012A" w:rsidP="0057012A">
      <w:pPr>
        <w:pStyle w:val="ListParagraph"/>
        <w:numPr>
          <w:ilvl w:val="0"/>
          <w:numId w:val="21"/>
        </w:numPr>
        <w:spacing w:after="200" w:line="480" w:lineRule="auto"/>
        <w:ind w:left="0" w:firstLine="0"/>
        <w:jc w:val="both"/>
        <w:rPr>
          <w:rFonts w:ascii="Verdana" w:hAnsi="Verdana"/>
        </w:rPr>
      </w:pPr>
      <w:r w:rsidRPr="000A33A3">
        <w:rPr>
          <w:rFonts w:ascii="Verdana" w:hAnsi="Verdana" w:cs="Arial"/>
        </w:rPr>
        <w:t>The respondent’s unplanned offence was clearly not a species of organized crime, which by its very nature requires</w:t>
      </w:r>
      <w:r>
        <w:rPr>
          <w:rFonts w:ascii="Verdana" w:hAnsi="Verdana" w:cs="Arial"/>
        </w:rPr>
        <w:t xml:space="preserve"> some planning and </w:t>
      </w:r>
      <w:r w:rsidRPr="000A33A3">
        <w:rPr>
          <w:rFonts w:ascii="Verdana" w:hAnsi="Verdana" w:cs="Arial"/>
        </w:rPr>
        <w:t>premeditation</w:t>
      </w:r>
      <w:r>
        <w:rPr>
          <w:rFonts w:ascii="Verdana" w:hAnsi="Verdana" w:cs="Arial"/>
        </w:rPr>
        <w:t xml:space="preserve"> connected with, or associated with organized criminal activity of the kind the POCA seeks to combat. Neither the respondent, nor</w:t>
      </w:r>
      <w:r w:rsidRPr="000A33A3">
        <w:rPr>
          <w:rFonts w:ascii="Verdana" w:hAnsi="Verdana" w:cs="Arial"/>
        </w:rPr>
        <w:t xml:space="preserve"> his vehicle</w:t>
      </w:r>
      <w:r>
        <w:rPr>
          <w:rFonts w:ascii="Verdana" w:hAnsi="Verdana" w:cs="Arial"/>
        </w:rPr>
        <w:t>,</w:t>
      </w:r>
      <w:r w:rsidRPr="000A33A3">
        <w:rPr>
          <w:rFonts w:ascii="Verdana" w:hAnsi="Verdana" w:cs="Arial"/>
        </w:rPr>
        <w:t xml:space="preserve"> </w:t>
      </w:r>
      <w:r>
        <w:rPr>
          <w:rFonts w:ascii="Verdana" w:hAnsi="Verdana" w:cs="Arial"/>
        </w:rPr>
        <w:t xml:space="preserve">nor the offence committed by him, </w:t>
      </w:r>
      <w:r w:rsidRPr="000A33A3">
        <w:rPr>
          <w:rFonts w:ascii="Verdana" w:hAnsi="Verdana" w:cs="Arial"/>
        </w:rPr>
        <w:t>fall under any of the categories listed in the preamble of the POCA</w:t>
      </w:r>
      <w:r w:rsidR="00CB6708">
        <w:rPr>
          <w:rFonts w:ascii="Verdana" w:hAnsi="Verdana" w:cs="Arial"/>
        </w:rPr>
        <w:t>.</w:t>
      </w:r>
    </w:p>
    <w:p w:rsidR="00CB6708" w:rsidRDefault="00CB6708" w:rsidP="00CB6708">
      <w:pPr>
        <w:pStyle w:val="ListParagraph"/>
        <w:spacing w:after="200" w:line="480" w:lineRule="auto"/>
        <w:ind w:left="0"/>
        <w:jc w:val="both"/>
        <w:rPr>
          <w:rFonts w:ascii="Verdana" w:hAnsi="Verdana" w:cs="Arial"/>
        </w:rPr>
      </w:pPr>
    </w:p>
    <w:p w:rsidR="0057012A" w:rsidRPr="00CB6708" w:rsidRDefault="0057012A" w:rsidP="0057012A">
      <w:pPr>
        <w:pStyle w:val="ListParagraph"/>
        <w:numPr>
          <w:ilvl w:val="0"/>
          <w:numId w:val="21"/>
        </w:numPr>
        <w:spacing w:after="200" w:line="480" w:lineRule="auto"/>
        <w:ind w:left="0" w:firstLine="0"/>
        <w:jc w:val="both"/>
        <w:rPr>
          <w:rFonts w:ascii="Verdana" w:hAnsi="Verdana"/>
        </w:rPr>
      </w:pPr>
      <w:r w:rsidRPr="00CB6708">
        <w:rPr>
          <w:rFonts w:ascii="Verdana" w:hAnsi="Verdana" w:cs="Arial"/>
        </w:rPr>
        <w:t>I am mindful that the POCA has an expansive reach. However,</w:t>
      </w:r>
      <w:r w:rsidR="00CB6708">
        <w:rPr>
          <w:rFonts w:ascii="Verdana" w:hAnsi="Verdana" w:cs="Arial"/>
        </w:rPr>
        <w:t xml:space="preserve"> </w:t>
      </w:r>
      <w:r w:rsidR="00CB6708" w:rsidRPr="00CB6708">
        <w:rPr>
          <w:rFonts w:ascii="Verdana" w:hAnsi="Verdana" w:cs="Arial"/>
        </w:rPr>
        <w:t xml:space="preserve">the applicant </w:t>
      </w:r>
      <w:r w:rsidR="00CB6708">
        <w:rPr>
          <w:rFonts w:ascii="Verdana" w:hAnsi="Verdana" w:cs="Arial"/>
        </w:rPr>
        <w:t>f</w:t>
      </w:r>
      <w:r w:rsidR="00CB6708" w:rsidRPr="00CB6708">
        <w:rPr>
          <w:rFonts w:ascii="Verdana" w:hAnsi="Verdana" w:cs="Arial"/>
        </w:rPr>
        <w:t xml:space="preserve">ailed to demonstrate that any of the purposes envisaged by the POCA could be served by depriving the respondent from his vehicle. </w:t>
      </w:r>
      <w:r w:rsidRPr="00CB6708">
        <w:rPr>
          <w:rFonts w:ascii="Verdana" w:hAnsi="Verdana" w:cs="Arial"/>
        </w:rPr>
        <w:t xml:space="preserve"> </w:t>
      </w:r>
      <w:r w:rsidR="00CB6708">
        <w:rPr>
          <w:rFonts w:ascii="Verdana" w:hAnsi="Verdana" w:cs="Arial"/>
        </w:rPr>
        <w:t xml:space="preserve">  In addition, </w:t>
      </w:r>
      <w:r w:rsidRPr="00CB6708">
        <w:rPr>
          <w:rFonts w:ascii="Verdana" w:hAnsi="Verdana" w:cs="Arial"/>
        </w:rPr>
        <w:t xml:space="preserve">the applicant was unable to establish that the vehicle was an instrumentality in the commission </w:t>
      </w:r>
      <w:r w:rsidR="00CB6708">
        <w:rPr>
          <w:rFonts w:ascii="Verdana" w:hAnsi="Verdana" w:cs="Arial"/>
        </w:rPr>
        <w:t xml:space="preserve">of a rather negligible offence and </w:t>
      </w:r>
      <w:r w:rsidRPr="00CB6708">
        <w:rPr>
          <w:rFonts w:ascii="Verdana" w:hAnsi="Verdana" w:cs="Arial"/>
        </w:rPr>
        <w:t>the proportionality test was not satisfied</w:t>
      </w:r>
      <w:r w:rsidR="00CB6708">
        <w:rPr>
          <w:rFonts w:ascii="Verdana" w:hAnsi="Verdana" w:cs="Arial"/>
        </w:rPr>
        <w:t>.  F</w:t>
      </w:r>
      <w:r w:rsidRPr="00CB6708">
        <w:rPr>
          <w:rFonts w:ascii="Verdana" w:hAnsi="Verdana" w:cs="Arial"/>
        </w:rPr>
        <w:t xml:space="preserve">or all of the </w:t>
      </w:r>
      <w:r w:rsidR="00CB6708">
        <w:rPr>
          <w:rFonts w:ascii="Verdana" w:hAnsi="Verdana" w:cs="Arial"/>
        </w:rPr>
        <w:t xml:space="preserve">aforesaid </w:t>
      </w:r>
      <w:r w:rsidRPr="00CB6708">
        <w:rPr>
          <w:rFonts w:ascii="Verdana" w:hAnsi="Verdana" w:cs="Arial"/>
        </w:rPr>
        <w:t>reasons I conclude</w:t>
      </w:r>
      <w:r w:rsidR="00CB6708">
        <w:rPr>
          <w:rFonts w:ascii="Verdana" w:hAnsi="Verdana" w:cs="Arial"/>
        </w:rPr>
        <w:t xml:space="preserve"> that</w:t>
      </w:r>
      <w:r w:rsidRPr="00CB6708">
        <w:rPr>
          <w:rFonts w:ascii="Verdana" w:hAnsi="Verdana" w:cs="Arial"/>
        </w:rPr>
        <w:t xml:space="preserve"> a forfeiture order would be arbitrary and a misdirection.</w:t>
      </w:r>
    </w:p>
    <w:p w:rsidR="0057012A" w:rsidRPr="00B579B6" w:rsidRDefault="0057012A" w:rsidP="0057012A">
      <w:pPr>
        <w:pStyle w:val="ListParagraph"/>
        <w:spacing w:after="200" w:line="480" w:lineRule="auto"/>
        <w:ind w:left="0"/>
        <w:jc w:val="both"/>
        <w:rPr>
          <w:rFonts w:ascii="Verdana" w:hAnsi="Verdana" w:cs="Arial"/>
          <w:u w:val="single"/>
        </w:rPr>
      </w:pPr>
    </w:p>
    <w:p w:rsidR="0057012A" w:rsidRPr="00486B06" w:rsidRDefault="0057012A" w:rsidP="0057012A">
      <w:pPr>
        <w:pStyle w:val="ListParagraph"/>
        <w:numPr>
          <w:ilvl w:val="0"/>
          <w:numId w:val="21"/>
        </w:numPr>
        <w:spacing w:after="200" w:line="480" w:lineRule="auto"/>
        <w:ind w:left="0" w:firstLine="0"/>
        <w:jc w:val="both"/>
        <w:rPr>
          <w:rFonts w:ascii="Verdana" w:hAnsi="Verdana" w:cs="Arial"/>
        </w:rPr>
      </w:pPr>
      <w:r w:rsidRPr="00800B10">
        <w:rPr>
          <w:rFonts w:ascii="Verdana" w:hAnsi="Verdana" w:cs="Arial"/>
        </w:rPr>
        <w:t>In the circumstances, I make the following order:</w:t>
      </w:r>
      <w:r w:rsidRPr="00800B10">
        <w:rPr>
          <w:rFonts w:ascii="Verdana" w:hAnsi="Verdana" w:cs="Arial"/>
        </w:rPr>
        <w:cr/>
      </w:r>
    </w:p>
    <w:p w:rsidR="0057012A" w:rsidRDefault="0057012A" w:rsidP="0057012A">
      <w:pPr>
        <w:pStyle w:val="ListParagraph"/>
        <w:numPr>
          <w:ilvl w:val="0"/>
          <w:numId w:val="24"/>
        </w:numPr>
        <w:spacing w:line="480" w:lineRule="auto"/>
        <w:jc w:val="both"/>
        <w:rPr>
          <w:rFonts w:ascii="Verdana" w:hAnsi="Verdana" w:cs="Arial"/>
        </w:rPr>
      </w:pPr>
      <w:r w:rsidRPr="00486B06">
        <w:rPr>
          <w:rFonts w:ascii="Verdana" w:hAnsi="Verdana" w:cs="Arial"/>
        </w:rPr>
        <w:lastRenderedPageBreak/>
        <w:t>The application is dismissed with costs.</w:t>
      </w:r>
      <w:r w:rsidRPr="00486B06">
        <w:rPr>
          <w:rFonts w:ascii="Verdana" w:hAnsi="Verdana" w:cs="Arial"/>
        </w:rPr>
        <w:cr/>
      </w:r>
    </w:p>
    <w:p w:rsidR="0057012A" w:rsidRDefault="0057012A" w:rsidP="0057012A">
      <w:pPr>
        <w:pStyle w:val="ListParagraph"/>
        <w:numPr>
          <w:ilvl w:val="0"/>
          <w:numId w:val="24"/>
        </w:numPr>
        <w:spacing w:line="480" w:lineRule="auto"/>
        <w:jc w:val="both"/>
        <w:rPr>
          <w:rFonts w:ascii="Verdana" w:hAnsi="Verdana" w:cs="Arial"/>
        </w:rPr>
      </w:pPr>
      <w:r w:rsidRPr="00800B10">
        <w:rPr>
          <w:rFonts w:ascii="Verdana" w:hAnsi="Verdana" w:cs="Arial"/>
        </w:rPr>
        <w:t>The applicant is directed to forthwith return the respondent's vehicle (Nissan Hard Body with registration number HDN 925 EC</w:t>
      </w:r>
      <w:r>
        <w:rPr>
          <w:rFonts w:ascii="Verdana" w:hAnsi="Verdana" w:cs="Arial"/>
        </w:rPr>
        <w:t>) to him.</w:t>
      </w:r>
      <w:r w:rsidRPr="00800B10">
        <w:rPr>
          <w:rFonts w:ascii="Verdana" w:hAnsi="Verdana" w:cs="Arial"/>
        </w:rPr>
        <w:cr/>
      </w:r>
    </w:p>
    <w:p w:rsidR="0057012A" w:rsidRPr="00486B06" w:rsidRDefault="0057012A" w:rsidP="0057012A">
      <w:pPr>
        <w:pStyle w:val="ListParagraph"/>
        <w:spacing w:line="480" w:lineRule="auto"/>
        <w:ind w:left="1080"/>
        <w:jc w:val="both"/>
        <w:rPr>
          <w:rFonts w:ascii="Verdana" w:hAnsi="Verdana"/>
        </w:rPr>
      </w:pPr>
    </w:p>
    <w:p w:rsidR="0057012A" w:rsidRPr="00486B06" w:rsidRDefault="0057012A" w:rsidP="0057012A">
      <w:pPr>
        <w:spacing w:line="480" w:lineRule="auto"/>
        <w:jc w:val="both"/>
        <w:rPr>
          <w:rFonts w:ascii="Verdana" w:hAnsi="Verdana"/>
        </w:rPr>
      </w:pPr>
      <w:r w:rsidRPr="00486B06">
        <w:rPr>
          <w:rFonts w:ascii="Verdana" w:hAnsi="Verdana"/>
        </w:rPr>
        <w:t>_____________________</w:t>
      </w:r>
    </w:p>
    <w:p w:rsidR="0057012A" w:rsidRPr="00486B06" w:rsidRDefault="0057012A" w:rsidP="0057012A">
      <w:pPr>
        <w:spacing w:line="480" w:lineRule="auto"/>
        <w:jc w:val="both"/>
        <w:rPr>
          <w:rFonts w:ascii="Verdana" w:hAnsi="Verdana"/>
          <w:b/>
        </w:rPr>
      </w:pPr>
      <w:r>
        <w:rPr>
          <w:rFonts w:ascii="Verdana" w:hAnsi="Verdana"/>
          <w:b/>
        </w:rPr>
        <w:t>E REVELAS</w:t>
      </w:r>
    </w:p>
    <w:p w:rsidR="0057012A" w:rsidRPr="00486B06" w:rsidRDefault="0057012A" w:rsidP="0057012A">
      <w:pPr>
        <w:spacing w:line="480" w:lineRule="auto"/>
        <w:jc w:val="both"/>
        <w:rPr>
          <w:rFonts w:ascii="Verdana" w:hAnsi="Verdana"/>
        </w:rPr>
      </w:pPr>
      <w:r w:rsidRPr="00486B06">
        <w:rPr>
          <w:rFonts w:ascii="Verdana" w:hAnsi="Verdana"/>
          <w:b/>
        </w:rPr>
        <w:t xml:space="preserve">Judge of the High Court </w:t>
      </w:r>
      <w:r w:rsidRPr="00486B06">
        <w:rPr>
          <w:rFonts w:ascii="Verdana" w:hAnsi="Verdana"/>
        </w:rPr>
        <w:t xml:space="preserve">       </w:t>
      </w:r>
      <w:r w:rsidRPr="00486B06">
        <w:rPr>
          <w:rFonts w:ascii="Verdana" w:hAnsi="Verdana"/>
          <w:i/>
        </w:rPr>
        <w:t xml:space="preserve"> </w:t>
      </w:r>
      <w:r w:rsidRPr="00486B06">
        <w:rPr>
          <w:rFonts w:ascii="Verdana" w:hAnsi="Verdana"/>
        </w:rPr>
        <w:t xml:space="preserve">     </w:t>
      </w:r>
    </w:p>
    <w:p w:rsidR="0057012A" w:rsidRDefault="0057012A" w:rsidP="0057012A">
      <w:pPr>
        <w:spacing w:line="480" w:lineRule="auto"/>
        <w:jc w:val="both"/>
        <w:rPr>
          <w:rFonts w:ascii="Verdana" w:hAnsi="Verdana"/>
          <w:u w:val="single"/>
        </w:rPr>
      </w:pPr>
    </w:p>
    <w:p w:rsidR="0057012A" w:rsidRDefault="0057012A" w:rsidP="0057012A">
      <w:pPr>
        <w:spacing w:line="480" w:lineRule="auto"/>
        <w:jc w:val="both"/>
        <w:rPr>
          <w:rFonts w:ascii="Verdana" w:hAnsi="Verdana"/>
          <w:u w:val="single"/>
        </w:rPr>
      </w:pPr>
    </w:p>
    <w:p w:rsidR="0057012A" w:rsidRDefault="0057012A" w:rsidP="0057012A">
      <w:pPr>
        <w:spacing w:line="480" w:lineRule="auto"/>
        <w:jc w:val="both"/>
        <w:rPr>
          <w:rFonts w:ascii="Verdana" w:hAnsi="Verdana"/>
          <w:u w:val="single"/>
        </w:rPr>
      </w:pPr>
    </w:p>
    <w:p w:rsidR="0057012A" w:rsidRDefault="0057012A" w:rsidP="0057012A">
      <w:pPr>
        <w:spacing w:line="480" w:lineRule="auto"/>
        <w:jc w:val="both"/>
        <w:rPr>
          <w:rFonts w:ascii="Verdana" w:hAnsi="Verdana"/>
          <w:u w:val="single"/>
        </w:rPr>
      </w:pPr>
    </w:p>
    <w:p w:rsidR="0057012A" w:rsidRDefault="0057012A" w:rsidP="0057012A">
      <w:pPr>
        <w:spacing w:line="480" w:lineRule="auto"/>
        <w:jc w:val="both"/>
        <w:rPr>
          <w:rFonts w:ascii="Verdana" w:hAnsi="Verdana"/>
          <w:u w:val="single"/>
        </w:rPr>
      </w:pPr>
    </w:p>
    <w:p w:rsidR="0057012A" w:rsidRDefault="0057012A" w:rsidP="0057012A">
      <w:pPr>
        <w:spacing w:line="480" w:lineRule="auto"/>
        <w:jc w:val="both"/>
        <w:rPr>
          <w:rFonts w:ascii="Verdana" w:hAnsi="Verdana"/>
          <w:u w:val="single"/>
        </w:rPr>
      </w:pPr>
    </w:p>
    <w:p w:rsidR="0057012A" w:rsidRDefault="0057012A" w:rsidP="0057012A">
      <w:pPr>
        <w:spacing w:line="480" w:lineRule="auto"/>
        <w:jc w:val="both"/>
        <w:rPr>
          <w:rFonts w:ascii="Verdana" w:hAnsi="Verdana"/>
          <w:u w:val="single"/>
        </w:rPr>
      </w:pPr>
    </w:p>
    <w:p w:rsidR="0057012A" w:rsidRDefault="0057012A" w:rsidP="0057012A">
      <w:pPr>
        <w:spacing w:line="480" w:lineRule="auto"/>
        <w:jc w:val="both"/>
        <w:rPr>
          <w:rFonts w:ascii="Verdana" w:hAnsi="Verdana"/>
          <w:u w:val="single"/>
        </w:rPr>
      </w:pPr>
    </w:p>
    <w:p w:rsidR="0057012A" w:rsidRDefault="0057012A" w:rsidP="0057012A">
      <w:pPr>
        <w:spacing w:line="480" w:lineRule="auto"/>
        <w:jc w:val="both"/>
        <w:rPr>
          <w:rFonts w:ascii="Verdana" w:hAnsi="Verdana"/>
          <w:u w:val="single"/>
        </w:rPr>
      </w:pPr>
    </w:p>
    <w:p w:rsidR="0057012A" w:rsidRDefault="0057012A" w:rsidP="0057012A">
      <w:pPr>
        <w:spacing w:line="480" w:lineRule="auto"/>
        <w:jc w:val="both"/>
        <w:rPr>
          <w:rFonts w:ascii="Verdana" w:hAnsi="Verdana"/>
          <w:u w:val="single"/>
        </w:rPr>
      </w:pPr>
    </w:p>
    <w:p w:rsidR="0057012A" w:rsidRDefault="0057012A" w:rsidP="0057012A">
      <w:pPr>
        <w:spacing w:line="480" w:lineRule="auto"/>
        <w:jc w:val="both"/>
        <w:rPr>
          <w:rFonts w:ascii="Verdana" w:hAnsi="Verdana"/>
          <w:u w:val="single"/>
        </w:rPr>
      </w:pPr>
    </w:p>
    <w:p w:rsidR="0057012A" w:rsidRDefault="0057012A" w:rsidP="0057012A">
      <w:pPr>
        <w:spacing w:line="480" w:lineRule="auto"/>
        <w:jc w:val="both"/>
        <w:rPr>
          <w:rFonts w:ascii="Verdana" w:hAnsi="Verdana"/>
          <w:u w:val="single"/>
        </w:rPr>
      </w:pPr>
    </w:p>
    <w:p w:rsidR="0057012A" w:rsidRPr="00486B06" w:rsidRDefault="0057012A" w:rsidP="0057012A">
      <w:pPr>
        <w:spacing w:line="480" w:lineRule="auto"/>
        <w:jc w:val="both"/>
        <w:rPr>
          <w:rFonts w:ascii="Verdana" w:hAnsi="Verdana"/>
        </w:rPr>
      </w:pPr>
      <w:r w:rsidRPr="00486B06">
        <w:rPr>
          <w:rFonts w:ascii="Verdana" w:hAnsi="Verdana"/>
          <w:u w:val="single"/>
        </w:rPr>
        <w:lastRenderedPageBreak/>
        <w:t>Appearances</w:t>
      </w:r>
      <w:r w:rsidRPr="00486B06">
        <w:rPr>
          <w:rFonts w:ascii="Verdana" w:hAnsi="Verdana"/>
        </w:rPr>
        <w:t>:</w:t>
      </w:r>
    </w:p>
    <w:p w:rsidR="0057012A" w:rsidRPr="00486B06" w:rsidRDefault="0057012A" w:rsidP="0057012A">
      <w:pPr>
        <w:spacing w:line="480" w:lineRule="auto"/>
        <w:jc w:val="both"/>
        <w:rPr>
          <w:rFonts w:ascii="Verdana" w:hAnsi="Verdana"/>
        </w:rPr>
      </w:pPr>
    </w:p>
    <w:p w:rsidR="0057012A" w:rsidRPr="00486B06" w:rsidRDefault="0057012A" w:rsidP="0057012A">
      <w:pPr>
        <w:spacing w:line="480" w:lineRule="auto"/>
        <w:jc w:val="both"/>
        <w:rPr>
          <w:rFonts w:ascii="Verdana" w:hAnsi="Verdana"/>
        </w:rPr>
      </w:pPr>
      <w:r w:rsidRPr="00486B06">
        <w:rPr>
          <w:rFonts w:ascii="Verdana" w:hAnsi="Verdana"/>
        </w:rPr>
        <w:t xml:space="preserve">For the </w:t>
      </w:r>
      <w:r>
        <w:rPr>
          <w:rFonts w:ascii="Verdana" w:hAnsi="Verdana"/>
        </w:rPr>
        <w:t>Applicant</w:t>
      </w:r>
      <w:r w:rsidRPr="00486B06">
        <w:rPr>
          <w:rFonts w:ascii="Verdana" w:hAnsi="Verdana"/>
        </w:rPr>
        <w:t xml:space="preserve">:  </w:t>
      </w:r>
      <w:r>
        <w:rPr>
          <w:rFonts w:ascii="Verdana" w:hAnsi="Verdana"/>
        </w:rPr>
        <w:t>Mr W Myburg</w:t>
      </w:r>
      <w:r w:rsidRPr="00486B06">
        <w:rPr>
          <w:rFonts w:ascii="Verdana" w:hAnsi="Verdana"/>
        </w:rPr>
        <w:t xml:space="preserve"> instructed by </w:t>
      </w:r>
      <w:r>
        <w:rPr>
          <w:rFonts w:ascii="Verdana" w:hAnsi="Verdana"/>
        </w:rPr>
        <w:t xml:space="preserve">State </w:t>
      </w:r>
      <w:r w:rsidRPr="00486B06">
        <w:rPr>
          <w:rFonts w:ascii="Verdana" w:hAnsi="Verdana"/>
        </w:rPr>
        <w:t xml:space="preserve">Attorneys, </w:t>
      </w:r>
      <w:r>
        <w:rPr>
          <w:rFonts w:ascii="Verdana" w:hAnsi="Verdana"/>
        </w:rPr>
        <w:t>Port Elizabeth</w:t>
      </w:r>
    </w:p>
    <w:p w:rsidR="0057012A" w:rsidRPr="00486B06" w:rsidRDefault="0057012A" w:rsidP="0057012A">
      <w:pPr>
        <w:spacing w:line="480" w:lineRule="auto"/>
        <w:jc w:val="both"/>
        <w:rPr>
          <w:rFonts w:ascii="Verdana" w:hAnsi="Verdana"/>
        </w:rPr>
      </w:pPr>
    </w:p>
    <w:p w:rsidR="0057012A" w:rsidRPr="00486B06" w:rsidRDefault="0057012A" w:rsidP="0057012A">
      <w:pPr>
        <w:spacing w:line="480" w:lineRule="auto"/>
        <w:jc w:val="both"/>
        <w:rPr>
          <w:rFonts w:ascii="Verdana" w:hAnsi="Verdana"/>
        </w:rPr>
      </w:pPr>
      <w:r w:rsidRPr="00486B06">
        <w:rPr>
          <w:rFonts w:ascii="Verdana" w:hAnsi="Verdana"/>
        </w:rPr>
        <w:t xml:space="preserve">For the respondent:  Adv </w:t>
      </w:r>
      <w:r>
        <w:rPr>
          <w:rFonts w:ascii="Verdana" w:hAnsi="Verdana"/>
        </w:rPr>
        <w:t>RD Crompton</w:t>
      </w:r>
      <w:r w:rsidRPr="00486B06">
        <w:rPr>
          <w:rFonts w:ascii="Verdana" w:hAnsi="Verdana"/>
        </w:rPr>
        <w:t xml:space="preserve"> instructed by </w:t>
      </w:r>
      <w:r>
        <w:rPr>
          <w:rFonts w:ascii="Verdana" w:hAnsi="Verdana"/>
        </w:rPr>
        <w:t xml:space="preserve">Nash </w:t>
      </w:r>
      <w:proofErr w:type="spellStart"/>
      <w:r>
        <w:rPr>
          <w:rFonts w:ascii="Verdana" w:hAnsi="Verdana"/>
        </w:rPr>
        <w:t>Vandayar</w:t>
      </w:r>
      <w:proofErr w:type="spellEnd"/>
      <w:r>
        <w:rPr>
          <w:rFonts w:ascii="Verdana" w:hAnsi="Verdana"/>
        </w:rPr>
        <w:t xml:space="preserve"> and Associates</w:t>
      </w:r>
      <w:r w:rsidRPr="00486B06">
        <w:rPr>
          <w:rFonts w:ascii="Verdana" w:hAnsi="Verdana"/>
        </w:rPr>
        <w:t xml:space="preserve">, </w:t>
      </w:r>
      <w:r>
        <w:rPr>
          <w:rFonts w:ascii="Verdana" w:hAnsi="Verdana"/>
        </w:rPr>
        <w:t>Port Elizabeth</w:t>
      </w:r>
    </w:p>
    <w:p w:rsidR="0057012A" w:rsidRPr="00486B06" w:rsidRDefault="0057012A" w:rsidP="0057012A">
      <w:pPr>
        <w:spacing w:line="480" w:lineRule="auto"/>
        <w:jc w:val="both"/>
        <w:rPr>
          <w:rFonts w:ascii="Verdana" w:hAnsi="Verdana"/>
        </w:rPr>
      </w:pPr>
    </w:p>
    <w:p w:rsidR="0057012A" w:rsidRPr="00486B06" w:rsidRDefault="0057012A" w:rsidP="0057012A">
      <w:pPr>
        <w:spacing w:line="480" w:lineRule="auto"/>
        <w:jc w:val="both"/>
        <w:rPr>
          <w:rFonts w:ascii="Verdana" w:hAnsi="Verdana"/>
        </w:rPr>
      </w:pPr>
      <w:r w:rsidRPr="00486B06">
        <w:rPr>
          <w:rFonts w:ascii="Verdana" w:hAnsi="Verdana"/>
        </w:rPr>
        <w:t>Date heard:</w:t>
      </w:r>
      <w:r w:rsidRPr="00486B06">
        <w:rPr>
          <w:rFonts w:ascii="Verdana" w:hAnsi="Verdana"/>
        </w:rPr>
        <w:tab/>
      </w:r>
      <w:r>
        <w:rPr>
          <w:rFonts w:ascii="Verdana" w:hAnsi="Verdana"/>
        </w:rPr>
        <w:t xml:space="preserve">30 </w:t>
      </w:r>
      <w:r w:rsidRPr="00486B06">
        <w:rPr>
          <w:rFonts w:ascii="Verdana" w:hAnsi="Verdana"/>
        </w:rPr>
        <w:t>November 2017</w:t>
      </w:r>
    </w:p>
    <w:p w:rsidR="0057012A" w:rsidRPr="0048147E" w:rsidRDefault="0057012A" w:rsidP="0057012A">
      <w:pPr>
        <w:spacing w:line="480" w:lineRule="auto"/>
        <w:jc w:val="both"/>
      </w:pPr>
      <w:r w:rsidRPr="00486B06">
        <w:rPr>
          <w:rFonts w:ascii="Verdana" w:hAnsi="Verdana"/>
        </w:rPr>
        <w:t>Date delivered:</w:t>
      </w:r>
      <w:r w:rsidRPr="00486B06">
        <w:rPr>
          <w:rFonts w:ascii="Verdana" w:hAnsi="Verdana"/>
        </w:rPr>
        <w:tab/>
      </w:r>
      <w:r>
        <w:rPr>
          <w:rFonts w:ascii="Verdana" w:hAnsi="Verdana"/>
        </w:rPr>
        <w:t xml:space="preserve">12 December </w:t>
      </w:r>
      <w:r w:rsidRPr="00486B06">
        <w:rPr>
          <w:rFonts w:ascii="Verdana" w:hAnsi="Verdana"/>
        </w:rPr>
        <w:t>2017</w:t>
      </w:r>
    </w:p>
    <w:p w:rsidR="0085450A" w:rsidRPr="0057012A" w:rsidRDefault="0085450A" w:rsidP="0057012A"/>
    <w:sectPr w:rsidR="0085450A" w:rsidRPr="0057012A" w:rsidSect="00134BAB">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FC2" w:rsidRDefault="00A87FC2" w:rsidP="001264CA">
      <w:r>
        <w:separator/>
      </w:r>
    </w:p>
  </w:endnote>
  <w:endnote w:type="continuationSeparator" w:id="0">
    <w:p w:rsidR="00A87FC2" w:rsidRDefault="00A87FC2" w:rsidP="0012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FC2" w:rsidRDefault="00A87FC2" w:rsidP="001264CA">
      <w:r>
        <w:separator/>
      </w:r>
    </w:p>
  </w:footnote>
  <w:footnote w:type="continuationSeparator" w:id="0">
    <w:p w:rsidR="00A87FC2" w:rsidRDefault="00A87FC2" w:rsidP="00126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053143"/>
      <w:docPartObj>
        <w:docPartGallery w:val="Page Numbers (Top of Page)"/>
        <w:docPartUnique/>
      </w:docPartObj>
    </w:sdtPr>
    <w:sdtEndPr/>
    <w:sdtContent>
      <w:p w:rsidR="00610C87" w:rsidRDefault="00610C87">
        <w:pPr>
          <w:pStyle w:val="Header"/>
          <w:jc w:val="center"/>
        </w:pPr>
        <w:r>
          <w:t xml:space="preserve">Page </w:t>
        </w:r>
        <w:r w:rsidR="00C75A4E">
          <w:rPr>
            <w:b/>
          </w:rPr>
          <w:fldChar w:fldCharType="begin"/>
        </w:r>
        <w:r>
          <w:rPr>
            <w:b/>
          </w:rPr>
          <w:instrText xml:space="preserve"> PAGE </w:instrText>
        </w:r>
        <w:r w:rsidR="00C75A4E">
          <w:rPr>
            <w:b/>
          </w:rPr>
          <w:fldChar w:fldCharType="separate"/>
        </w:r>
        <w:r w:rsidR="001D701F">
          <w:rPr>
            <w:b/>
            <w:noProof/>
          </w:rPr>
          <w:t>12</w:t>
        </w:r>
        <w:r w:rsidR="00C75A4E">
          <w:rPr>
            <w:b/>
          </w:rPr>
          <w:fldChar w:fldCharType="end"/>
        </w:r>
        <w:r>
          <w:t xml:space="preserve"> of </w:t>
        </w:r>
        <w:r w:rsidR="00C75A4E">
          <w:rPr>
            <w:b/>
          </w:rPr>
          <w:fldChar w:fldCharType="begin"/>
        </w:r>
        <w:r>
          <w:rPr>
            <w:b/>
          </w:rPr>
          <w:instrText xml:space="preserve"> NUMPAGES  </w:instrText>
        </w:r>
        <w:r w:rsidR="00C75A4E">
          <w:rPr>
            <w:b/>
          </w:rPr>
          <w:fldChar w:fldCharType="separate"/>
        </w:r>
        <w:r w:rsidR="001D701F">
          <w:rPr>
            <w:b/>
            <w:noProof/>
          </w:rPr>
          <w:t>12</w:t>
        </w:r>
        <w:r w:rsidR="00C75A4E">
          <w:rPr>
            <w:b/>
          </w:rPr>
          <w:fldChar w:fldCharType="end"/>
        </w:r>
      </w:p>
    </w:sdtContent>
  </w:sdt>
  <w:p w:rsidR="00610C87" w:rsidRDefault="00610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4FC1"/>
    <w:multiLevelType w:val="singleLevel"/>
    <w:tmpl w:val="0809000F"/>
    <w:lvl w:ilvl="0">
      <w:start w:val="1"/>
      <w:numFmt w:val="decimal"/>
      <w:lvlText w:val="%1."/>
      <w:lvlJc w:val="left"/>
      <w:pPr>
        <w:ind w:left="720" w:hanging="360"/>
      </w:pPr>
    </w:lvl>
  </w:abstractNum>
  <w:abstractNum w:abstractNumId="1" w15:restartNumberingAfterBreak="0">
    <w:nsid w:val="06E35BDE"/>
    <w:multiLevelType w:val="hybridMultilevel"/>
    <w:tmpl w:val="A5D6AFA4"/>
    <w:lvl w:ilvl="0" w:tplc="DA8601C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BD45D2"/>
    <w:multiLevelType w:val="hybridMultilevel"/>
    <w:tmpl w:val="CAF831E2"/>
    <w:lvl w:ilvl="0" w:tplc="E14A694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8860A6"/>
    <w:multiLevelType w:val="hybridMultilevel"/>
    <w:tmpl w:val="171878D2"/>
    <w:lvl w:ilvl="0" w:tplc="1F58F650">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62F1A15"/>
    <w:multiLevelType w:val="singleLevel"/>
    <w:tmpl w:val="0809000F"/>
    <w:lvl w:ilvl="0">
      <w:start w:val="1"/>
      <w:numFmt w:val="decimal"/>
      <w:lvlText w:val="%1."/>
      <w:lvlJc w:val="left"/>
      <w:pPr>
        <w:ind w:left="720" w:hanging="360"/>
      </w:pPr>
    </w:lvl>
  </w:abstractNum>
  <w:abstractNum w:abstractNumId="5" w15:restartNumberingAfterBreak="0">
    <w:nsid w:val="28701192"/>
    <w:multiLevelType w:val="hybridMultilevel"/>
    <w:tmpl w:val="6F0803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4A6012F"/>
    <w:multiLevelType w:val="singleLevel"/>
    <w:tmpl w:val="0809000F"/>
    <w:lvl w:ilvl="0">
      <w:start w:val="1"/>
      <w:numFmt w:val="decimal"/>
      <w:lvlText w:val="%1."/>
      <w:lvlJc w:val="left"/>
      <w:pPr>
        <w:ind w:left="720" w:hanging="360"/>
      </w:pPr>
    </w:lvl>
  </w:abstractNum>
  <w:abstractNum w:abstractNumId="7" w15:restartNumberingAfterBreak="0">
    <w:nsid w:val="35DA34E9"/>
    <w:multiLevelType w:val="hybridMultilevel"/>
    <w:tmpl w:val="98821910"/>
    <w:lvl w:ilvl="0" w:tplc="E14A6948">
      <w:start w:val="1"/>
      <w:numFmt w:val="low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001FC2"/>
    <w:multiLevelType w:val="hybridMultilevel"/>
    <w:tmpl w:val="F5D809BE"/>
    <w:lvl w:ilvl="0" w:tplc="27A08D6A">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FD5798"/>
    <w:multiLevelType w:val="hybridMultilevel"/>
    <w:tmpl w:val="45A2A4CC"/>
    <w:lvl w:ilvl="0" w:tplc="EF7E43F0">
      <w:start w:val="1"/>
      <w:numFmt w:val="decimal"/>
      <w:lvlText w:val="[%1]"/>
      <w:lvlJc w:val="left"/>
      <w:pPr>
        <w:ind w:left="720" w:hanging="360"/>
      </w:pPr>
      <w:rPr>
        <w:rFonts w:ascii="Arial" w:hAnsi="Arial" w:cs="Arial"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EC76F0"/>
    <w:multiLevelType w:val="hybridMultilevel"/>
    <w:tmpl w:val="F312AAD8"/>
    <w:lvl w:ilvl="0" w:tplc="88362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4E0C56"/>
    <w:multiLevelType w:val="hybridMultilevel"/>
    <w:tmpl w:val="7BA862E6"/>
    <w:lvl w:ilvl="0" w:tplc="CEAAE9F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4685249A"/>
    <w:multiLevelType w:val="hybridMultilevel"/>
    <w:tmpl w:val="330CB0C6"/>
    <w:lvl w:ilvl="0" w:tplc="0409000F">
      <w:start w:val="1"/>
      <w:numFmt w:val="decimal"/>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C3839FF"/>
    <w:multiLevelType w:val="hybridMultilevel"/>
    <w:tmpl w:val="7A00F904"/>
    <w:lvl w:ilvl="0" w:tplc="53B0DCF8">
      <w:start w:val="1"/>
      <w:numFmt w:val="decimal"/>
      <w:lvlText w:val="[%1]"/>
      <w:lvlJc w:val="left"/>
      <w:pPr>
        <w:ind w:left="720" w:hanging="360"/>
      </w:pPr>
      <w:rPr>
        <w:rFonts w:ascii="Arial" w:hAnsi="Arial" w:cs="Arial"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1576DE"/>
    <w:multiLevelType w:val="hybridMultilevel"/>
    <w:tmpl w:val="572455FE"/>
    <w:lvl w:ilvl="0" w:tplc="13309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B3360A"/>
    <w:multiLevelType w:val="hybridMultilevel"/>
    <w:tmpl w:val="FF6ED4CE"/>
    <w:lvl w:ilvl="0" w:tplc="F5A41A9A">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C2E25CC"/>
    <w:multiLevelType w:val="hybridMultilevel"/>
    <w:tmpl w:val="CF4E5EFA"/>
    <w:lvl w:ilvl="0" w:tplc="E14A694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2D36C6"/>
    <w:multiLevelType w:val="singleLevel"/>
    <w:tmpl w:val="0809000F"/>
    <w:lvl w:ilvl="0">
      <w:start w:val="1"/>
      <w:numFmt w:val="decimal"/>
      <w:lvlText w:val="%1."/>
      <w:lvlJc w:val="left"/>
      <w:pPr>
        <w:ind w:left="720" w:hanging="360"/>
      </w:pPr>
    </w:lvl>
  </w:abstractNum>
  <w:abstractNum w:abstractNumId="18" w15:restartNumberingAfterBreak="0">
    <w:nsid w:val="667D0CBB"/>
    <w:multiLevelType w:val="hybridMultilevel"/>
    <w:tmpl w:val="89C000A0"/>
    <w:lvl w:ilvl="0" w:tplc="BB64828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D7395F"/>
    <w:multiLevelType w:val="hybridMultilevel"/>
    <w:tmpl w:val="775A4AC6"/>
    <w:lvl w:ilvl="0" w:tplc="A8CC3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262E06"/>
    <w:multiLevelType w:val="hybridMultilevel"/>
    <w:tmpl w:val="4726F592"/>
    <w:lvl w:ilvl="0" w:tplc="5944D6B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737652C5"/>
    <w:multiLevelType w:val="singleLevel"/>
    <w:tmpl w:val="0809000F"/>
    <w:lvl w:ilvl="0">
      <w:start w:val="1"/>
      <w:numFmt w:val="decimal"/>
      <w:lvlText w:val="%1."/>
      <w:lvlJc w:val="left"/>
      <w:pPr>
        <w:ind w:left="720" w:hanging="360"/>
      </w:pPr>
    </w:lvl>
  </w:abstractNum>
  <w:abstractNum w:abstractNumId="22" w15:restartNumberingAfterBreak="0">
    <w:nsid w:val="777B0983"/>
    <w:multiLevelType w:val="hybridMultilevel"/>
    <w:tmpl w:val="473E6D2C"/>
    <w:lvl w:ilvl="0" w:tplc="C6067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1"/>
  </w:num>
  <w:num w:numId="3">
    <w:abstractNumId w:val="20"/>
  </w:num>
  <w:num w:numId="4">
    <w:abstractNumId w:val="1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3"/>
  </w:num>
  <w:num w:numId="9">
    <w:abstractNumId w:val="22"/>
  </w:num>
  <w:num w:numId="10">
    <w:abstractNumId w:val="16"/>
  </w:num>
  <w:num w:numId="11">
    <w:abstractNumId w:val="2"/>
  </w:num>
  <w:num w:numId="12">
    <w:abstractNumId w:val="7"/>
  </w:num>
  <w:num w:numId="13">
    <w:abstractNumId w:val="15"/>
  </w:num>
  <w:num w:numId="14">
    <w:abstractNumId w:val="19"/>
  </w:num>
  <w:num w:numId="15">
    <w:abstractNumId w:val="12"/>
  </w:num>
  <w:num w:numId="16">
    <w:abstractNumId w:val="21"/>
  </w:num>
  <w:num w:numId="17">
    <w:abstractNumId w:val="0"/>
  </w:num>
  <w:num w:numId="18">
    <w:abstractNumId w:val="4"/>
  </w:num>
  <w:num w:numId="19">
    <w:abstractNumId w:val="17"/>
  </w:num>
  <w:num w:numId="20">
    <w:abstractNumId w:val="6"/>
  </w:num>
  <w:num w:numId="21">
    <w:abstractNumId w:val="9"/>
  </w:num>
  <w:num w:numId="22">
    <w:abstractNumId w:val="13"/>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activeWritingStyle w:appName="MSWord" w:lang="en-US" w:vendorID="2" w:dllVersion="6" w:checkStyle="1"/>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AE592EC-9EB9-46F7-AB41-96DBD8C02616}"/>
    <w:docVar w:name="dgnword-eventsink" w:val="169523176"/>
  </w:docVars>
  <w:rsids>
    <w:rsidRoot w:val="00FD5B2B"/>
    <w:rsid w:val="00001CB1"/>
    <w:rsid w:val="00011458"/>
    <w:rsid w:val="00013E39"/>
    <w:rsid w:val="00014599"/>
    <w:rsid w:val="00014A09"/>
    <w:rsid w:val="0002068D"/>
    <w:rsid w:val="00020BDA"/>
    <w:rsid w:val="00023EF2"/>
    <w:rsid w:val="0002544D"/>
    <w:rsid w:val="0002732B"/>
    <w:rsid w:val="00027628"/>
    <w:rsid w:val="00052F43"/>
    <w:rsid w:val="000677D8"/>
    <w:rsid w:val="00083A9E"/>
    <w:rsid w:val="00085B91"/>
    <w:rsid w:val="0009339E"/>
    <w:rsid w:val="00093C31"/>
    <w:rsid w:val="00095C11"/>
    <w:rsid w:val="000972FA"/>
    <w:rsid w:val="000A29F1"/>
    <w:rsid w:val="000B2ED8"/>
    <w:rsid w:val="000C08AA"/>
    <w:rsid w:val="000C5AB2"/>
    <w:rsid w:val="000D35DC"/>
    <w:rsid w:val="000D4629"/>
    <w:rsid w:val="000E20AF"/>
    <w:rsid w:val="000E4CC3"/>
    <w:rsid w:val="000E65B2"/>
    <w:rsid w:val="000E6FEC"/>
    <w:rsid w:val="000F121B"/>
    <w:rsid w:val="001013C1"/>
    <w:rsid w:val="00105465"/>
    <w:rsid w:val="001264CA"/>
    <w:rsid w:val="00131D31"/>
    <w:rsid w:val="00134BAB"/>
    <w:rsid w:val="0014439A"/>
    <w:rsid w:val="00147FE2"/>
    <w:rsid w:val="0015166D"/>
    <w:rsid w:val="001534AB"/>
    <w:rsid w:val="00163C6B"/>
    <w:rsid w:val="00170FBD"/>
    <w:rsid w:val="00176BA7"/>
    <w:rsid w:val="001817AB"/>
    <w:rsid w:val="001B268D"/>
    <w:rsid w:val="001C1E8A"/>
    <w:rsid w:val="001C5489"/>
    <w:rsid w:val="001C7B13"/>
    <w:rsid w:val="001D13B9"/>
    <w:rsid w:val="001D701F"/>
    <w:rsid w:val="001E115B"/>
    <w:rsid w:val="001E4941"/>
    <w:rsid w:val="001E5617"/>
    <w:rsid w:val="001F6718"/>
    <w:rsid w:val="0020106F"/>
    <w:rsid w:val="0021076A"/>
    <w:rsid w:val="002121FE"/>
    <w:rsid w:val="002160F6"/>
    <w:rsid w:val="002242D0"/>
    <w:rsid w:val="00224DEF"/>
    <w:rsid w:val="00232431"/>
    <w:rsid w:val="002325ED"/>
    <w:rsid w:val="00256776"/>
    <w:rsid w:val="00265ABA"/>
    <w:rsid w:val="00291024"/>
    <w:rsid w:val="002920F8"/>
    <w:rsid w:val="002A60A8"/>
    <w:rsid w:val="002A7FF9"/>
    <w:rsid w:val="002B6040"/>
    <w:rsid w:val="002B6E11"/>
    <w:rsid w:val="002C2A35"/>
    <w:rsid w:val="002C3071"/>
    <w:rsid w:val="002C3F67"/>
    <w:rsid w:val="002C43E2"/>
    <w:rsid w:val="002D1E75"/>
    <w:rsid w:val="003004C0"/>
    <w:rsid w:val="00301504"/>
    <w:rsid w:val="00305B7D"/>
    <w:rsid w:val="00312A7E"/>
    <w:rsid w:val="003164A8"/>
    <w:rsid w:val="00321E32"/>
    <w:rsid w:val="003321FF"/>
    <w:rsid w:val="0033706D"/>
    <w:rsid w:val="0033756E"/>
    <w:rsid w:val="00345B18"/>
    <w:rsid w:val="00351155"/>
    <w:rsid w:val="00366090"/>
    <w:rsid w:val="00375558"/>
    <w:rsid w:val="00381114"/>
    <w:rsid w:val="00381482"/>
    <w:rsid w:val="00383DBC"/>
    <w:rsid w:val="0039374F"/>
    <w:rsid w:val="003956DF"/>
    <w:rsid w:val="003A5DD6"/>
    <w:rsid w:val="003A7A5A"/>
    <w:rsid w:val="003C2981"/>
    <w:rsid w:val="003D22B0"/>
    <w:rsid w:val="003E005E"/>
    <w:rsid w:val="003E086A"/>
    <w:rsid w:val="003E1C01"/>
    <w:rsid w:val="004020C7"/>
    <w:rsid w:val="0041099F"/>
    <w:rsid w:val="004200C5"/>
    <w:rsid w:val="00421049"/>
    <w:rsid w:val="0043697F"/>
    <w:rsid w:val="004423BE"/>
    <w:rsid w:val="00452D8F"/>
    <w:rsid w:val="00453C34"/>
    <w:rsid w:val="00476A63"/>
    <w:rsid w:val="0048147E"/>
    <w:rsid w:val="00486B06"/>
    <w:rsid w:val="00492297"/>
    <w:rsid w:val="00497F26"/>
    <w:rsid w:val="004B22EA"/>
    <w:rsid w:val="004D632A"/>
    <w:rsid w:val="004F2D7A"/>
    <w:rsid w:val="004F34BA"/>
    <w:rsid w:val="005031FF"/>
    <w:rsid w:val="00520A89"/>
    <w:rsid w:val="0052672B"/>
    <w:rsid w:val="00530225"/>
    <w:rsid w:val="005305DA"/>
    <w:rsid w:val="00540A22"/>
    <w:rsid w:val="00551514"/>
    <w:rsid w:val="00552435"/>
    <w:rsid w:val="00560568"/>
    <w:rsid w:val="00563884"/>
    <w:rsid w:val="0057012A"/>
    <w:rsid w:val="00594031"/>
    <w:rsid w:val="00595303"/>
    <w:rsid w:val="00596C19"/>
    <w:rsid w:val="005A45F9"/>
    <w:rsid w:val="005A7BDF"/>
    <w:rsid w:val="005B156D"/>
    <w:rsid w:val="005B3FA6"/>
    <w:rsid w:val="005B67C6"/>
    <w:rsid w:val="005C3595"/>
    <w:rsid w:val="005D7710"/>
    <w:rsid w:val="00601539"/>
    <w:rsid w:val="00604027"/>
    <w:rsid w:val="006056A8"/>
    <w:rsid w:val="00610C87"/>
    <w:rsid w:val="00624CBF"/>
    <w:rsid w:val="006300A4"/>
    <w:rsid w:val="00635AB7"/>
    <w:rsid w:val="00636FEE"/>
    <w:rsid w:val="00642155"/>
    <w:rsid w:val="006428B2"/>
    <w:rsid w:val="00645556"/>
    <w:rsid w:val="00646719"/>
    <w:rsid w:val="006530A6"/>
    <w:rsid w:val="006642D9"/>
    <w:rsid w:val="00670814"/>
    <w:rsid w:val="0067506B"/>
    <w:rsid w:val="00676A87"/>
    <w:rsid w:val="006811B7"/>
    <w:rsid w:val="00681A56"/>
    <w:rsid w:val="00683D67"/>
    <w:rsid w:val="00690E60"/>
    <w:rsid w:val="00691A75"/>
    <w:rsid w:val="00692833"/>
    <w:rsid w:val="006A0A69"/>
    <w:rsid w:val="006A4281"/>
    <w:rsid w:val="006A4B09"/>
    <w:rsid w:val="006A57FB"/>
    <w:rsid w:val="006C79CE"/>
    <w:rsid w:val="006D50FA"/>
    <w:rsid w:val="006E6755"/>
    <w:rsid w:val="006F071E"/>
    <w:rsid w:val="006F2D5D"/>
    <w:rsid w:val="00712FE2"/>
    <w:rsid w:val="0071566F"/>
    <w:rsid w:val="0074079D"/>
    <w:rsid w:val="00740891"/>
    <w:rsid w:val="00741228"/>
    <w:rsid w:val="007461B9"/>
    <w:rsid w:val="00755873"/>
    <w:rsid w:val="00757410"/>
    <w:rsid w:val="00760E6B"/>
    <w:rsid w:val="007674D8"/>
    <w:rsid w:val="00767700"/>
    <w:rsid w:val="00793C98"/>
    <w:rsid w:val="007A079D"/>
    <w:rsid w:val="007A1203"/>
    <w:rsid w:val="007A1688"/>
    <w:rsid w:val="007A518D"/>
    <w:rsid w:val="007C06B5"/>
    <w:rsid w:val="007C10AE"/>
    <w:rsid w:val="007C280D"/>
    <w:rsid w:val="007C36B9"/>
    <w:rsid w:val="007C4396"/>
    <w:rsid w:val="007E0CB8"/>
    <w:rsid w:val="007E1FCA"/>
    <w:rsid w:val="007F3B6C"/>
    <w:rsid w:val="007F75C5"/>
    <w:rsid w:val="00800B10"/>
    <w:rsid w:val="00800C1A"/>
    <w:rsid w:val="008049D3"/>
    <w:rsid w:val="00811CB1"/>
    <w:rsid w:val="008203C8"/>
    <w:rsid w:val="008452BC"/>
    <w:rsid w:val="0085450A"/>
    <w:rsid w:val="008609B3"/>
    <w:rsid w:val="00860E34"/>
    <w:rsid w:val="00861995"/>
    <w:rsid w:val="008625DE"/>
    <w:rsid w:val="00873760"/>
    <w:rsid w:val="008901E4"/>
    <w:rsid w:val="008A2EC4"/>
    <w:rsid w:val="008B202D"/>
    <w:rsid w:val="008B38C2"/>
    <w:rsid w:val="008F0630"/>
    <w:rsid w:val="00902ED3"/>
    <w:rsid w:val="00906A80"/>
    <w:rsid w:val="00914157"/>
    <w:rsid w:val="009207DD"/>
    <w:rsid w:val="00921DD7"/>
    <w:rsid w:val="00923354"/>
    <w:rsid w:val="009421D7"/>
    <w:rsid w:val="00950DAD"/>
    <w:rsid w:val="009548E4"/>
    <w:rsid w:val="0096095E"/>
    <w:rsid w:val="00964126"/>
    <w:rsid w:val="00965A9B"/>
    <w:rsid w:val="00967CAA"/>
    <w:rsid w:val="0097630E"/>
    <w:rsid w:val="00981EF2"/>
    <w:rsid w:val="00985EA1"/>
    <w:rsid w:val="00986841"/>
    <w:rsid w:val="00992519"/>
    <w:rsid w:val="009A2ABA"/>
    <w:rsid w:val="009A2D2E"/>
    <w:rsid w:val="009A78B4"/>
    <w:rsid w:val="009B7C78"/>
    <w:rsid w:val="009D429E"/>
    <w:rsid w:val="009D73C7"/>
    <w:rsid w:val="009F5688"/>
    <w:rsid w:val="00A0598F"/>
    <w:rsid w:val="00A112A0"/>
    <w:rsid w:val="00A3320D"/>
    <w:rsid w:val="00A559FE"/>
    <w:rsid w:val="00A570DD"/>
    <w:rsid w:val="00A61F8E"/>
    <w:rsid w:val="00A63264"/>
    <w:rsid w:val="00A72025"/>
    <w:rsid w:val="00A7357E"/>
    <w:rsid w:val="00A8705F"/>
    <w:rsid w:val="00A87FC2"/>
    <w:rsid w:val="00A90083"/>
    <w:rsid w:val="00A9467C"/>
    <w:rsid w:val="00AA1BC1"/>
    <w:rsid w:val="00AA44DF"/>
    <w:rsid w:val="00AA7565"/>
    <w:rsid w:val="00AB1C48"/>
    <w:rsid w:val="00AB2804"/>
    <w:rsid w:val="00AB5E01"/>
    <w:rsid w:val="00AC0AE6"/>
    <w:rsid w:val="00AC3828"/>
    <w:rsid w:val="00AD7126"/>
    <w:rsid w:val="00AD7171"/>
    <w:rsid w:val="00AE1427"/>
    <w:rsid w:val="00AE16DC"/>
    <w:rsid w:val="00AE3572"/>
    <w:rsid w:val="00AF1709"/>
    <w:rsid w:val="00B01D4F"/>
    <w:rsid w:val="00B02577"/>
    <w:rsid w:val="00B17787"/>
    <w:rsid w:val="00B24AE8"/>
    <w:rsid w:val="00B36924"/>
    <w:rsid w:val="00B41ADB"/>
    <w:rsid w:val="00B45672"/>
    <w:rsid w:val="00B515CA"/>
    <w:rsid w:val="00B57815"/>
    <w:rsid w:val="00B61819"/>
    <w:rsid w:val="00B6589A"/>
    <w:rsid w:val="00B65B25"/>
    <w:rsid w:val="00B672BF"/>
    <w:rsid w:val="00B722F5"/>
    <w:rsid w:val="00B73746"/>
    <w:rsid w:val="00B775CA"/>
    <w:rsid w:val="00B91FA5"/>
    <w:rsid w:val="00B93993"/>
    <w:rsid w:val="00BA1D0C"/>
    <w:rsid w:val="00BB295E"/>
    <w:rsid w:val="00BC6EF8"/>
    <w:rsid w:val="00BD0933"/>
    <w:rsid w:val="00BD3462"/>
    <w:rsid w:val="00BF47EB"/>
    <w:rsid w:val="00C06027"/>
    <w:rsid w:val="00C27A10"/>
    <w:rsid w:val="00C342F5"/>
    <w:rsid w:val="00C3600D"/>
    <w:rsid w:val="00C4763B"/>
    <w:rsid w:val="00C63626"/>
    <w:rsid w:val="00C72E84"/>
    <w:rsid w:val="00C735C0"/>
    <w:rsid w:val="00C75A4E"/>
    <w:rsid w:val="00C848E4"/>
    <w:rsid w:val="00C954DF"/>
    <w:rsid w:val="00CA5349"/>
    <w:rsid w:val="00CB0D53"/>
    <w:rsid w:val="00CB4C02"/>
    <w:rsid w:val="00CB6708"/>
    <w:rsid w:val="00CC3A8C"/>
    <w:rsid w:val="00CD0511"/>
    <w:rsid w:val="00CD1379"/>
    <w:rsid w:val="00CD7B56"/>
    <w:rsid w:val="00CE4DF3"/>
    <w:rsid w:val="00CF0BC5"/>
    <w:rsid w:val="00CF3421"/>
    <w:rsid w:val="00CF56D1"/>
    <w:rsid w:val="00D044FB"/>
    <w:rsid w:val="00D171F0"/>
    <w:rsid w:val="00D24A28"/>
    <w:rsid w:val="00D37188"/>
    <w:rsid w:val="00D470C5"/>
    <w:rsid w:val="00D55C9D"/>
    <w:rsid w:val="00D57061"/>
    <w:rsid w:val="00D635CA"/>
    <w:rsid w:val="00D714E1"/>
    <w:rsid w:val="00D727B5"/>
    <w:rsid w:val="00D76D01"/>
    <w:rsid w:val="00D8476F"/>
    <w:rsid w:val="00D8771F"/>
    <w:rsid w:val="00D87B68"/>
    <w:rsid w:val="00D90D70"/>
    <w:rsid w:val="00D91E6C"/>
    <w:rsid w:val="00D965CC"/>
    <w:rsid w:val="00DB13A3"/>
    <w:rsid w:val="00DD3A5E"/>
    <w:rsid w:val="00DF713B"/>
    <w:rsid w:val="00E034F7"/>
    <w:rsid w:val="00E07F77"/>
    <w:rsid w:val="00E13A9D"/>
    <w:rsid w:val="00E13FDD"/>
    <w:rsid w:val="00E2068A"/>
    <w:rsid w:val="00E20DDF"/>
    <w:rsid w:val="00E30E52"/>
    <w:rsid w:val="00E31A50"/>
    <w:rsid w:val="00E3625F"/>
    <w:rsid w:val="00E5414B"/>
    <w:rsid w:val="00E56198"/>
    <w:rsid w:val="00E76D94"/>
    <w:rsid w:val="00E86478"/>
    <w:rsid w:val="00E90153"/>
    <w:rsid w:val="00E91E21"/>
    <w:rsid w:val="00E921AA"/>
    <w:rsid w:val="00E92E68"/>
    <w:rsid w:val="00EA36E1"/>
    <w:rsid w:val="00EA56B0"/>
    <w:rsid w:val="00EB289A"/>
    <w:rsid w:val="00EB7A31"/>
    <w:rsid w:val="00EC01B7"/>
    <w:rsid w:val="00EE0575"/>
    <w:rsid w:val="00EF5415"/>
    <w:rsid w:val="00F015C4"/>
    <w:rsid w:val="00F03297"/>
    <w:rsid w:val="00F05670"/>
    <w:rsid w:val="00F127A7"/>
    <w:rsid w:val="00F16644"/>
    <w:rsid w:val="00F20248"/>
    <w:rsid w:val="00F22E2C"/>
    <w:rsid w:val="00F261EE"/>
    <w:rsid w:val="00F279BC"/>
    <w:rsid w:val="00F445A2"/>
    <w:rsid w:val="00F46349"/>
    <w:rsid w:val="00F46636"/>
    <w:rsid w:val="00F53527"/>
    <w:rsid w:val="00F739BA"/>
    <w:rsid w:val="00F74868"/>
    <w:rsid w:val="00F74ECD"/>
    <w:rsid w:val="00F75429"/>
    <w:rsid w:val="00F75AD9"/>
    <w:rsid w:val="00F762F1"/>
    <w:rsid w:val="00F87609"/>
    <w:rsid w:val="00F938EF"/>
    <w:rsid w:val="00FC0DDB"/>
    <w:rsid w:val="00FC4F34"/>
    <w:rsid w:val="00FD51B7"/>
    <w:rsid w:val="00FD5B2B"/>
    <w:rsid w:val="00FD7F28"/>
    <w:rsid w:val="00FE3612"/>
    <w:rsid w:val="00FF0BAB"/>
    <w:rsid w:val="00FF652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48D6D4C-84A7-4D9D-AE6D-226C9193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4CA"/>
    <w:pPr>
      <w:tabs>
        <w:tab w:val="center" w:pos="4513"/>
        <w:tab w:val="right" w:pos="9026"/>
      </w:tabs>
    </w:pPr>
  </w:style>
  <w:style w:type="character" w:customStyle="1" w:styleId="HeaderChar">
    <w:name w:val="Header Char"/>
    <w:basedOn w:val="DefaultParagraphFont"/>
    <w:link w:val="Header"/>
    <w:uiPriority w:val="99"/>
    <w:rsid w:val="001264CA"/>
  </w:style>
  <w:style w:type="paragraph" w:styleId="Footer">
    <w:name w:val="footer"/>
    <w:basedOn w:val="Normal"/>
    <w:link w:val="FooterChar"/>
    <w:uiPriority w:val="99"/>
    <w:semiHidden/>
    <w:unhideWhenUsed/>
    <w:rsid w:val="001264CA"/>
    <w:pPr>
      <w:tabs>
        <w:tab w:val="center" w:pos="4513"/>
        <w:tab w:val="right" w:pos="9026"/>
      </w:tabs>
    </w:pPr>
  </w:style>
  <w:style w:type="character" w:customStyle="1" w:styleId="FooterChar">
    <w:name w:val="Footer Char"/>
    <w:basedOn w:val="DefaultParagraphFont"/>
    <w:link w:val="Footer"/>
    <w:uiPriority w:val="99"/>
    <w:semiHidden/>
    <w:rsid w:val="001264CA"/>
  </w:style>
  <w:style w:type="paragraph" w:styleId="ListParagraph">
    <w:name w:val="List Paragraph"/>
    <w:basedOn w:val="Normal"/>
    <w:uiPriority w:val="34"/>
    <w:qFormat/>
    <w:rsid w:val="002B6040"/>
    <w:pPr>
      <w:ind w:left="720"/>
      <w:contextualSpacing/>
    </w:pPr>
  </w:style>
  <w:style w:type="table" w:styleId="TableGrid">
    <w:name w:val="Table Grid"/>
    <w:basedOn w:val="TableNormal"/>
    <w:uiPriority w:val="59"/>
    <w:rsid w:val="003164A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F75429"/>
    <w:rPr>
      <w:sz w:val="20"/>
      <w:szCs w:val="20"/>
    </w:rPr>
  </w:style>
  <w:style w:type="character" w:customStyle="1" w:styleId="FootnoteTextChar">
    <w:name w:val="Footnote Text Char"/>
    <w:basedOn w:val="DefaultParagraphFont"/>
    <w:link w:val="FootnoteText"/>
    <w:uiPriority w:val="99"/>
    <w:rsid w:val="00F75429"/>
    <w:rPr>
      <w:sz w:val="20"/>
      <w:szCs w:val="20"/>
    </w:rPr>
  </w:style>
  <w:style w:type="character" w:styleId="FootnoteReference">
    <w:name w:val="footnote reference"/>
    <w:basedOn w:val="DefaultParagraphFont"/>
    <w:uiPriority w:val="99"/>
    <w:unhideWhenUsed/>
    <w:rsid w:val="00F75429"/>
    <w:rPr>
      <w:vertAlign w:val="superscript"/>
    </w:rPr>
  </w:style>
  <w:style w:type="paragraph" w:styleId="BalloonText">
    <w:name w:val="Balloon Text"/>
    <w:basedOn w:val="Normal"/>
    <w:link w:val="BalloonTextChar"/>
    <w:uiPriority w:val="99"/>
    <w:semiHidden/>
    <w:unhideWhenUsed/>
    <w:rsid w:val="00291024"/>
    <w:rPr>
      <w:rFonts w:ascii="Tahoma" w:hAnsi="Tahoma" w:cs="Tahoma"/>
      <w:sz w:val="16"/>
      <w:szCs w:val="16"/>
    </w:rPr>
  </w:style>
  <w:style w:type="character" w:customStyle="1" w:styleId="BalloonTextChar">
    <w:name w:val="Balloon Text Char"/>
    <w:basedOn w:val="DefaultParagraphFont"/>
    <w:link w:val="BalloonText"/>
    <w:uiPriority w:val="99"/>
    <w:semiHidden/>
    <w:rsid w:val="00291024"/>
    <w:rPr>
      <w:rFonts w:ascii="Tahoma" w:hAnsi="Tahoma" w:cs="Tahoma"/>
      <w:sz w:val="16"/>
      <w:szCs w:val="16"/>
    </w:rPr>
  </w:style>
  <w:style w:type="character" w:customStyle="1" w:styleId="g11">
    <w:name w:val="g11"/>
    <w:basedOn w:val="DefaultParagraphFont"/>
    <w:rsid w:val="00D37188"/>
    <w:rPr>
      <w:rFonts w:ascii="Verdana" w:hAnsi="Verdana" w:hint="default"/>
      <w:i w:val="0"/>
      <w:iCs w:val="0"/>
      <w:color w:val="808080"/>
    </w:rPr>
  </w:style>
  <w:style w:type="character" w:styleId="Hyperlink">
    <w:name w:val="Hyperlink"/>
    <w:basedOn w:val="DefaultParagraphFont"/>
    <w:uiPriority w:val="99"/>
    <w:semiHidden/>
    <w:unhideWhenUsed/>
    <w:rsid w:val="00D37188"/>
    <w:rPr>
      <w:color w:val="0000FF"/>
      <w:u w:val="single"/>
    </w:rPr>
  </w:style>
  <w:style w:type="character" w:customStyle="1" w:styleId="mc1">
    <w:name w:val="mc1"/>
    <w:basedOn w:val="DefaultParagraphFont"/>
    <w:rsid w:val="00D37188"/>
    <w:rPr>
      <w:rFonts w:ascii="Verdana" w:hAnsi="Verdana" w:hint="default"/>
      <w:b w:val="0"/>
      <w:bCs w:val="0"/>
      <w:i w:val="0"/>
      <w:iCs w:val="0"/>
      <w:color w:val="000000"/>
      <w:sz w:val="13"/>
      <w:szCs w:val="13"/>
      <w:shd w:val="clear" w:color="auto" w:fill="C0C0C0"/>
    </w:rPr>
  </w:style>
  <w:style w:type="character" w:styleId="FollowedHyperlink">
    <w:name w:val="FollowedHyperlink"/>
    <w:basedOn w:val="DefaultParagraphFont"/>
    <w:uiPriority w:val="99"/>
    <w:semiHidden/>
    <w:unhideWhenUsed/>
    <w:rsid w:val="00224D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808763">
      <w:bodyDiv w:val="1"/>
      <w:marLeft w:val="360"/>
      <w:marRight w:val="360"/>
      <w:marTop w:val="0"/>
      <w:marBottom w:val="0"/>
      <w:divBdr>
        <w:top w:val="none" w:sz="0" w:space="0" w:color="auto"/>
        <w:left w:val="none" w:sz="0" w:space="0" w:color="auto"/>
        <w:bottom w:val="none" w:sz="0" w:space="0" w:color="auto"/>
        <w:right w:val="none" w:sz="0" w:space="0" w:color="auto"/>
      </w:divBdr>
      <w:divsChild>
        <w:div w:id="731923946">
          <w:marLeft w:val="0"/>
          <w:marRight w:val="0"/>
          <w:marTop w:val="120"/>
          <w:marBottom w:val="0"/>
          <w:divBdr>
            <w:top w:val="none" w:sz="0" w:space="0" w:color="auto"/>
            <w:left w:val="none" w:sz="0" w:space="0" w:color="auto"/>
            <w:bottom w:val="none" w:sz="0" w:space="0" w:color="auto"/>
            <w:right w:val="none" w:sz="0" w:space="0" w:color="auto"/>
          </w:divBdr>
        </w:div>
        <w:div w:id="821386104">
          <w:marLeft w:val="567"/>
          <w:marRight w:val="0"/>
          <w:marTop w:val="120"/>
          <w:marBottom w:val="20"/>
          <w:divBdr>
            <w:top w:val="none" w:sz="0" w:space="0" w:color="auto"/>
            <w:left w:val="none" w:sz="0" w:space="0" w:color="auto"/>
            <w:bottom w:val="none" w:sz="0" w:space="0" w:color="auto"/>
            <w:right w:val="none" w:sz="0" w:space="0" w:color="auto"/>
          </w:divBdr>
        </w:div>
        <w:div w:id="939138718">
          <w:marLeft w:val="0"/>
          <w:marRight w:val="0"/>
          <w:marTop w:val="120"/>
          <w:marBottom w:val="0"/>
          <w:divBdr>
            <w:top w:val="none" w:sz="0" w:space="0" w:color="auto"/>
            <w:left w:val="none" w:sz="0" w:space="0" w:color="auto"/>
            <w:bottom w:val="none" w:sz="0" w:space="0" w:color="auto"/>
            <w:right w:val="none" w:sz="0" w:space="0" w:color="auto"/>
          </w:divBdr>
        </w:div>
      </w:divsChild>
    </w:div>
    <w:div w:id="388958334">
      <w:bodyDiv w:val="1"/>
      <w:marLeft w:val="360"/>
      <w:marRight w:val="360"/>
      <w:marTop w:val="0"/>
      <w:marBottom w:val="0"/>
      <w:divBdr>
        <w:top w:val="none" w:sz="0" w:space="0" w:color="auto"/>
        <w:left w:val="none" w:sz="0" w:space="0" w:color="auto"/>
        <w:bottom w:val="none" w:sz="0" w:space="0" w:color="auto"/>
        <w:right w:val="none" w:sz="0" w:space="0" w:color="auto"/>
      </w:divBdr>
      <w:divsChild>
        <w:div w:id="227494139">
          <w:marLeft w:val="0"/>
          <w:marRight w:val="0"/>
          <w:marTop w:val="120"/>
          <w:marBottom w:val="0"/>
          <w:divBdr>
            <w:top w:val="none" w:sz="0" w:space="0" w:color="auto"/>
            <w:left w:val="none" w:sz="0" w:space="0" w:color="auto"/>
            <w:bottom w:val="none" w:sz="0" w:space="0" w:color="auto"/>
            <w:right w:val="none" w:sz="0" w:space="0" w:color="auto"/>
          </w:divBdr>
        </w:div>
        <w:div w:id="1428887833">
          <w:marLeft w:val="567"/>
          <w:marRight w:val="0"/>
          <w:marTop w:val="120"/>
          <w:marBottom w:val="20"/>
          <w:divBdr>
            <w:top w:val="none" w:sz="0" w:space="0" w:color="auto"/>
            <w:left w:val="none" w:sz="0" w:space="0" w:color="auto"/>
            <w:bottom w:val="none" w:sz="0" w:space="0" w:color="auto"/>
            <w:right w:val="none" w:sz="0" w:space="0" w:color="auto"/>
          </w:divBdr>
        </w:div>
        <w:div w:id="1802571776">
          <w:marLeft w:val="0"/>
          <w:marRight w:val="0"/>
          <w:marTop w:val="120"/>
          <w:marBottom w:val="0"/>
          <w:divBdr>
            <w:top w:val="none" w:sz="0" w:space="0" w:color="auto"/>
            <w:left w:val="none" w:sz="0" w:space="0" w:color="auto"/>
            <w:bottom w:val="none" w:sz="0" w:space="0" w:color="auto"/>
            <w:right w:val="none" w:sz="0" w:space="0" w:color="auto"/>
          </w:divBdr>
        </w:div>
        <w:div w:id="1267233502">
          <w:marLeft w:val="567"/>
          <w:marRight w:val="0"/>
          <w:marTop w:val="120"/>
          <w:marBottom w:val="20"/>
          <w:divBdr>
            <w:top w:val="none" w:sz="0" w:space="0" w:color="auto"/>
            <w:left w:val="none" w:sz="0" w:space="0" w:color="auto"/>
            <w:bottom w:val="none" w:sz="0" w:space="0" w:color="auto"/>
            <w:right w:val="none" w:sz="0" w:space="0" w:color="auto"/>
          </w:divBdr>
        </w:div>
        <w:div w:id="1349789613">
          <w:marLeft w:val="0"/>
          <w:marRight w:val="0"/>
          <w:marTop w:val="120"/>
          <w:marBottom w:val="0"/>
          <w:divBdr>
            <w:top w:val="none" w:sz="0" w:space="0" w:color="auto"/>
            <w:left w:val="none" w:sz="0" w:space="0" w:color="auto"/>
            <w:bottom w:val="none" w:sz="0" w:space="0" w:color="auto"/>
            <w:right w:val="none" w:sz="0" w:space="0" w:color="auto"/>
          </w:divBdr>
        </w:div>
        <w:div w:id="806122472">
          <w:marLeft w:val="567"/>
          <w:marRight w:val="0"/>
          <w:marTop w:val="120"/>
          <w:marBottom w:val="20"/>
          <w:divBdr>
            <w:top w:val="none" w:sz="0" w:space="0" w:color="auto"/>
            <w:left w:val="none" w:sz="0" w:space="0" w:color="auto"/>
            <w:bottom w:val="none" w:sz="0" w:space="0" w:color="auto"/>
            <w:right w:val="none" w:sz="0" w:space="0" w:color="auto"/>
          </w:divBdr>
        </w:div>
        <w:div w:id="760418507">
          <w:marLeft w:val="0"/>
          <w:marRight w:val="0"/>
          <w:marTop w:val="240"/>
          <w:marBottom w:val="24"/>
          <w:divBdr>
            <w:top w:val="single" w:sz="8" w:space="2" w:color="808080"/>
            <w:left w:val="none" w:sz="0" w:space="0" w:color="auto"/>
            <w:bottom w:val="none" w:sz="0" w:space="0" w:color="auto"/>
            <w:right w:val="none" w:sz="0" w:space="0" w:color="auto"/>
          </w:divBdr>
        </w:div>
        <w:div w:id="1263537292">
          <w:marLeft w:val="0"/>
          <w:marRight w:val="0"/>
          <w:marTop w:val="120"/>
          <w:marBottom w:val="0"/>
          <w:divBdr>
            <w:top w:val="none" w:sz="0" w:space="0" w:color="auto"/>
            <w:left w:val="none" w:sz="0" w:space="0" w:color="auto"/>
            <w:bottom w:val="none" w:sz="0" w:space="0" w:color="auto"/>
            <w:right w:val="none" w:sz="0" w:space="0" w:color="auto"/>
          </w:divBdr>
        </w:div>
        <w:div w:id="1756631463">
          <w:marLeft w:val="567"/>
          <w:marRight w:val="0"/>
          <w:marTop w:val="120"/>
          <w:marBottom w:val="20"/>
          <w:divBdr>
            <w:top w:val="none" w:sz="0" w:space="0" w:color="auto"/>
            <w:left w:val="none" w:sz="0" w:space="0" w:color="auto"/>
            <w:bottom w:val="none" w:sz="0" w:space="0" w:color="auto"/>
            <w:right w:val="none" w:sz="0" w:space="0" w:color="auto"/>
          </w:divBdr>
        </w:div>
        <w:div w:id="847528369">
          <w:marLeft w:val="0"/>
          <w:marRight w:val="0"/>
          <w:marTop w:val="120"/>
          <w:marBottom w:val="0"/>
          <w:divBdr>
            <w:top w:val="none" w:sz="0" w:space="0" w:color="auto"/>
            <w:left w:val="none" w:sz="0" w:space="0" w:color="auto"/>
            <w:bottom w:val="none" w:sz="0" w:space="0" w:color="auto"/>
            <w:right w:val="none" w:sz="0" w:space="0" w:color="auto"/>
          </w:divBdr>
        </w:div>
        <w:div w:id="758794232">
          <w:marLeft w:val="567"/>
          <w:marRight w:val="0"/>
          <w:marTop w:val="120"/>
          <w:marBottom w:val="20"/>
          <w:divBdr>
            <w:top w:val="none" w:sz="0" w:space="0" w:color="auto"/>
            <w:left w:val="none" w:sz="0" w:space="0" w:color="auto"/>
            <w:bottom w:val="none" w:sz="0" w:space="0" w:color="auto"/>
            <w:right w:val="none" w:sz="0" w:space="0" w:color="auto"/>
          </w:divBdr>
        </w:div>
      </w:divsChild>
    </w:div>
    <w:div w:id="499467930">
      <w:bodyDiv w:val="1"/>
      <w:marLeft w:val="0"/>
      <w:marRight w:val="0"/>
      <w:marTop w:val="0"/>
      <w:marBottom w:val="0"/>
      <w:divBdr>
        <w:top w:val="none" w:sz="0" w:space="0" w:color="auto"/>
        <w:left w:val="none" w:sz="0" w:space="0" w:color="auto"/>
        <w:bottom w:val="none" w:sz="0" w:space="0" w:color="auto"/>
        <w:right w:val="none" w:sz="0" w:space="0" w:color="auto"/>
      </w:divBdr>
    </w:div>
    <w:div w:id="743454800">
      <w:bodyDiv w:val="1"/>
      <w:marLeft w:val="0"/>
      <w:marRight w:val="0"/>
      <w:marTop w:val="0"/>
      <w:marBottom w:val="0"/>
      <w:divBdr>
        <w:top w:val="none" w:sz="0" w:space="0" w:color="auto"/>
        <w:left w:val="none" w:sz="0" w:space="0" w:color="auto"/>
        <w:bottom w:val="none" w:sz="0" w:space="0" w:color="auto"/>
        <w:right w:val="none" w:sz="0" w:space="0" w:color="auto"/>
      </w:divBdr>
    </w:div>
    <w:div w:id="1634209922">
      <w:bodyDiv w:val="1"/>
      <w:marLeft w:val="360"/>
      <w:marRight w:val="360"/>
      <w:marTop w:val="0"/>
      <w:marBottom w:val="0"/>
      <w:divBdr>
        <w:top w:val="none" w:sz="0" w:space="0" w:color="auto"/>
        <w:left w:val="none" w:sz="0" w:space="0" w:color="auto"/>
        <w:bottom w:val="none" w:sz="0" w:space="0" w:color="auto"/>
        <w:right w:val="none" w:sz="0" w:space="0" w:color="auto"/>
      </w:divBdr>
      <w:divsChild>
        <w:div w:id="1148012259">
          <w:marLeft w:val="0"/>
          <w:marRight w:val="0"/>
          <w:marTop w:val="0"/>
          <w:marBottom w:val="0"/>
          <w:divBdr>
            <w:top w:val="none" w:sz="0" w:space="0" w:color="auto"/>
            <w:left w:val="none" w:sz="0" w:space="0" w:color="auto"/>
            <w:bottom w:val="none" w:sz="0" w:space="0" w:color="auto"/>
            <w:right w:val="none" w:sz="0" w:space="0" w:color="auto"/>
          </w:divBdr>
        </w:div>
        <w:div w:id="576478761">
          <w:marLeft w:val="0"/>
          <w:marRight w:val="0"/>
          <w:marTop w:val="0"/>
          <w:marBottom w:val="0"/>
          <w:divBdr>
            <w:top w:val="none" w:sz="0" w:space="0" w:color="auto"/>
            <w:left w:val="none" w:sz="0" w:space="0" w:color="auto"/>
            <w:bottom w:val="none" w:sz="0" w:space="0" w:color="auto"/>
            <w:right w:val="none" w:sz="0" w:space="0" w:color="auto"/>
          </w:divBdr>
        </w:div>
        <w:div w:id="1968470866">
          <w:marLeft w:val="0"/>
          <w:marRight w:val="0"/>
          <w:marTop w:val="0"/>
          <w:marBottom w:val="0"/>
          <w:divBdr>
            <w:top w:val="none" w:sz="0" w:space="0" w:color="auto"/>
            <w:left w:val="none" w:sz="0" w:space="0" w:color="auto"/>
            <w:bottom w:val="none" w:sz="0" w:space="0" w:color="auto"/>
            <w:right w:val="none" w:sz="0" w:space="0" w:color="auto"/>
          </w:divBdr>
        </w:div>
        <w:div w:id="490560626">
          <w:marLeft w:val="0"/>
          <w:marRight w:val="0"/>
          <w:marTop w:val="0"/>
          <w:marBottom w:val="0"/>
          <w:divBdr>
            <w:top w:val="none" w:sz="0" w:space="0" w:color="auto"/>
            <w:left w:val="none" w:sz="0" w:space="0" w:color="auto"/>
            <w:bottom w:val="none" w:sz="0" w:space="0" w:color="auto"/>
            <w:right w:val="none" w:sz="0" w:space="0" w:color="auto"/>
          </w:divBdr>
        </w:div>
        <w:div w:id="7722886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3B528-A43E-4F33-ABB0-DA93F5522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Elna Revelas</dc:creator>
  <cp:lastModifiedBy>Carmel</cp:lastModifiedBy>
  <cp:revision>2</cp:revision>
  <cp:lastPrinted>2017-12-12T06:22:00Z</cp:lastPrinted>
  <dcterms:created xsi:type="dcterms:W3CDTF">2018-01-06T07:01:00Z</dcterms:created>
  <dcterms:modified xsi:type="dcterms:W3CDTF">2018-01-06T07:01:00Z</dcterms:modified>
</cp:coreProperties>
</file>