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9FB" w:rsidRDefault="002A0A9B">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IN THE HIGH COURT OF SOUTH AFRICA</w:t>
      </w:r>
    </w:p>
    <w:p w:rsidR="001249FB" w:rsidRDefault="002A0A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(EASTERN CAPE </w:t>
      </w:r>
      <w:r w:rsidR="001D50A7">
        <w:rPr>
          <w:rFonts w:ascii="Times New Roman" w:hAnsi="Times New Roman" w:cs="Times New Roman"/>
          <w:b/>
          <w:sz w:val="28"/>
          <w:szCs w:val="28"/>
        </w:rPr>
        <w:t>LOCAL DIVISION, MTHATHA</w:t>
      </w:r>
      <w:r>
        <w:rPr>
          <w:rFonts w:ascii="Times New Roman" w:hAnsi="Times New Roman" w:cs="Times New Roman"/>
          <w:b/>
          <w:sz w:val="28"/>
          <w:szCs w:val="28"/>
        </w:rPr>
        <w:t>)</w:t>
      </w:r>
    </w:p>
    <w:p w:rsidR="001249FB" w:rsidRDefault="001249FB">
      <w:pPr>
        <w:spacing w:after="0" w:line="360" w:lineRule="auto"/>
        <w:jc w:val="both"/>
        <w:rPr>
          <w:rFonts w:ascii="Times New Roman" w:hAnsi="Times New Roman" w:cs="Times New Roman"/>
          <w:b/>
          <w:sz w:val="28"/>
          <w:szCs w:val="28"/>
        </w:rPr>
      </w:pPr>
    </w:p>
    <w:p w:rsidR="001249FB" w:rsidRDefault="001D50A7">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F146E">
        <w:rPr>
          <w:rFonts w:ascii="Times New Roman" w:hAnsi="Times New Roman" w:cs="Times New Roman"/>
          <w:b/>
          <w:sz w:val="28"/>
          <w:szCs w:val="28"/>
        </w:rPr>
        <w:t>C</w:t>
      </w:r>
      <w:r>
        <w:rPr>
          <w:rFonts w:ascii="Times New Roman" w:hAnsi="Times New Roman" w:cs="Times New Roman"/>
          <w:b/>
          <w:sz w:val="28"/>
          <w:szCs w:val="28"/>
        </w:rPr>
        <w:t xml:space="preserve">ASE NO: </w:t>
      </w:r>
      <w:r w:rsidR="00BA22DE">
        <w:rPr>
          <w:rFonts w:ascii="Times New Roman" w:hAnsi="Times New Roman" w:cs="Times New Roman"/>
          <w:b/>
          <w:sz w:val="28"/>
          <w:szCs w:val="28"/>
        </w:rPr>
        <w:t>CA &amp; R71/15</w:t>
      </w:r>
    </w:p>
    <w:p w:rsidR="00DB309A" w:rsidRDefault="00DB309A" w:rsidP="00EF042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F146E">
        <w:rPr>
          <w:rFonts w:ascii="Times New Roman" w:hAnsi="Times New Roman" w:cs="Times New Roman"/>
          <w:sz w:val="28"/>
          <w:szCs w:val="28"/>
        </w:rPr>
        <w:t xml:space="preserve">  </w:t>
      </w:r>
      <w:r w:rsidRPr="00DB309A">
        <w:rPr>
          <w:rFonts w:ascii="Times New Roman" w:hAnsi="Times New Roman" w:cs="Times New Roman"/>
          <w:sz w:val="28"/>
          <w:szCs w:val="28"/>
        </w:rPr>
        <w:tab/>
      </w:r>
      <w:r w:rsidRPr="00DB309A">
        <w:rPr>
          <w:rFonts w:ascii="Times New Roman" w:hAnsi="Times New Roman" w:cs="Times New Roman"/>
          <w:sz w:val="28"/>
          <w:szCs w:val="28"/>
        </w:rPr>
        <w:tab/>
      </w:r>
      <w:r w:rsidRPr="00DB309A">
        <w:rPr>
          <w:rFonts w:ascii="Times New Roman" w:hAnsi="Times New Roman" w:cs="Times New Roman"/>
          <w:sz w:val="28"/>
          <w:szCs w:val="28"/>
        </w:rPr>
        <w:tab/>
      </w:r>
      <w:r w:rsidRPr="00DB309A">
        <w:rPr>
          <w:rFonts w:ascii="Times New Roman" w:hAnsi="Times New Roman" w:cs="Times New Roman"/>
          <w:sz w:val="28"/>
          <w:szCs w:val="28"/>
        </w:rPr>
        <w:tab/>
      </w:r>
      <w:r w:rsidRPr="00DB309A">
        <w:rPr>
          <w:rFonts w:ascii="Times New Roman" w:hAnsi="Times New Roman" w:cs="Times New Roman"/>
          <w:sz w:val="28"/>
          <w:szCs w:val="28"/>
        </w:rPr>
        <w:tab/>
      </w:r>
      <w:r w:rsidRPr="00DB309A">
        <w:rPr>
          <w:rFonts w:ascii="Times New Roman" w:hAnsi="Times New Roman" w:cs="Times New Roman"/>
          <w:sz w:val="28"/>
          <w:szCs w:val="28"/>
        </w:rPr>
        <w:tab/>
      </w:r>
      <w:r w:rsidRPr="00DB309A">
        <w:rPr>
          <w:rFonts w:ascii="Times New Roman" w:hAnsi="Times New Roman" w:cs="Times New Roman"/>
          <w:sz w:val="28"/>
          <w:szCs w:val="28"/>
        </w:rPr>
        <w:tab/>
      </w:r>
      <w:r w:rsidRPr="00DB309A">
        <w:rPr>
          <w:rFonts w:ascii="Times New Roman" w:hAnsi="Times New Roman" w:cs="Times New Roman"/>
          <w:sz w:val="28"/>
          <w:szCs w:val="28"/>
        </w:rPr>
        <w:tab/>
      </w:r>
      <w:r w:rsidRPr="00DB309A">
        <w:rPr>
          <w:rFonts w:ascii="Times New Roman" w:hAnsi="Times New Roman" w:cs="Times New Roman"/>
          <w:sz w:val="28"/>
          <w:szCs w:val="28"/>
        </w:rPr>
        <w:tab/>
      </w:r>
      <w:r w:rsidRPr="00DB309A">
        <w:rPr>
          <w:rFonts w:ascii="Times New Roman" w:hAnsi="Times New Roman" w:cs="Times New Roman"/>
          <w:sz w:val="28"/>
          <w:szCs w:val="28"/>
        </w:rPr>
        <w:tab/>
      </w:r>
      <w:r w:rsidRPr="00DB309A">
        <w:rPr>
          <w:rFonts w:ascii="Times New Roman" w:hAnsi="Times New Roman" w:cs="Times New Roman"/>
          <w:sz w:val="28"/>
          <w:szCs w:val="28"/>
        </w:rPr>
        <w:tab/>
      </w:r>
    </w:p>
    <w:p w:rsidR="001249FB" w:rsidRDefault="002A0A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1249FB" w:rsidRDefault="001249FB">
      <w:pPr>
        <w:spacing w:after="0" w:line="360" w:lineRule="auto"/>
        <w:jc w:val="both"/>
        <w:rPr>
          <w:rFonts w:ascii="Times New Roman" w:hAnsi="Times New Roman" w:cs="Times New Roman"/>
          <w:b/>
          <w:sz w:val="28"/>
          <w:szCs w:val="28"/>
        </w:rPr>
      </w:pPr>
    </w:p>
    <w:p w:rsidR="001249FB" w:rsidRPr="004C6752" w:rsidRDefault="00BA22D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MZOXOLO DYANTYI </w:t>
      </w:r>
      <w:r w:rsidR="001D50A7">
        <w:rPr>
          <w:rFonts w:ascii="Times New Roman" w:hAnsi="Times New Roman" w:cs="Times New Roman"/>
          <w:b/>
          <w:sz w:val="28"/>
          <w:szCs w:val="28"/>
        </w:rPr>
        <w:t xml:space="preserve"> </w:t>
      </w:r>
      <w:r w:rsidR="001D50A7">
        <w:rPr>
          <w:rFonts w:ascii="Times New Roman" w:hAnsi="Times New Roman" w:cs="Times New Roman"/>
          <w:b/>
          <w:sz w:val="28"/>
          <w:szCs w:val="28"/>
        </w:rPr>
        <w:tab/>
      </w:r>
      <w:r w:rsidR="001D50A7">
        <w:rPr>
          <w:rFonts w:ascii="Times New Roman" w:hAnsi="Times New Roman" w:cs="Times New Roman"/>
          <w:b/>
          <w:sz w:val="28"/>
          <w:szCs w:val="28"/>
        </w:rPr>
        <w:tab/>
      </w:r>
      <w:r w:rsidR="001D50A7">
        <w:rPr>
          <w:rFonts w:ascii="Times New Roman" w:hAnsi="Times New Roman" w:cs="Times New Roman"/>
          <w:b/>
          <w:sz w:val="28"/>
          <w:szCs w:val="28"/>
        </w:rPr>
        <w:tab/>
      </w:r>
      <w:r w:rsidR="001D50A7">
        <w:rPr>
          <w:rFonts w:ascii="Times New Roman" w:hAnsi="Times New Roman" w:cs="Times New Roman"/>
          <w:b/>
          <w:sz w:val="28"/>
          <w:szCs w:val="28"/>
        </w:rPr>
        <w:tab/>
      </w:r>
      <w:r w:rsidR="001D50A7">
        <w:rPr>
          <w:rFonts w:ascii="Times New Roman" w:hAnsi="Times New Roman" w:cs="Times New Roman"/>
          <w:b/>
          <w:sz w:val="28"/>
          <w:szCs w:val="28"/>
        </w:rPr>
        <w:tab/>
      </w:r>
      <w:r w:rsidR="001D50A7">
        <w:rPr>
          <w:rFonts w:ascii="Times New Roman" w:hAnsi="Times New Roman" w:cs="Times New Roman"/>
          <w:b/>
          <w:sz w:val="28"/>
          <w:szCs w:val="28"/>
        </w:rPr>
        <w:tab/>
      </w:r>
      <w:r w:rsidR="002A0A9B">
        <w:rPr>
          <w:rFonts w:ascii="Times New Roman" w:hAnsi="Times New Roman" w:cs="Times New Roman"/>
          <w:b/>
          <w:sz w:val="28"/>
          <w:szCs w:val="28"/>
        </w:rPr>
        <w:t xml:space="preserve">         </w:t>
      </w:r>
      <w:r>
        <w:rPr>
          <w:rFonts w:ascii="Times New Roman" w:hAnsi="Times New Roman" w:cs="Times New Roman"/>
          <w:b/>
          <w:sz w:val="28"/>
          <w:szCs w:val="28"/>
        </w:rPr>
        <w:t>Appellant</w:t>
      </w:r>
      <w:r w:rsidR="001D50A7" w:rsidRPr="004C6752">
        <w:rPr>
          <w:rFonts w:ascii="Times New Roman" w:hAnsi="Times New Roman" w:cs="Times New Roman"/>
          <w:b/>
          <w:sz w:val="28"/>
          <w:szCs w:val="28"/>
        </w:rPr>
        <w:t xml:space="preserve"> </w:t>
      </w:r>
    </w:p>
    <w:p w:rsidR="001249FB" w:rsidRDefault="001249FB">
      <w:pPr>
        <w:spacing w:after="0" w:line="360" w:lineRule="auto"/>
        <w:jc w:val="both"/>
        <w:rPr>
          <w:rFonts w:ascii="Times New Roman" w:hAnsi="Times New Roman" w:cs="Times New Roman"/>
          <w:b/>
          <w:sz w:val="28"/>
          <w:szCs w:val="28"/>
        </w:rPr>
      </w:pPr>
    </w:p>
    <w:p w:rsidR="001249FB" w:rsidRDefault="002A0A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and </w:t>
      </w:r>
    </w:p>
    <w:p w:rsidR="001249FB" w:rsidRDefault="001249FB">
      <w:pPr>
        <w:spacing w:after="0" w:line="360" w:lineRule="auto"/>
        <w:jc w:val="both"/>
        <w:rPr>
          <w:rFonts w:ascii="Times New Roman" w:hAnsi="Times New Roman" w:cs="Times New Roman"/>
          <w:b/>
          <w:sz w:val="28"/>
          <w:szCs w:val="28"/>
        </w:rPr>
      </w:pPr>
    </w:p>
    <w:p w:rsidR="001249FB" w:rsidRDefault="00BA22DE">
      <w:pPr>
        <w:pBdr>
          <w:bottom w:val="single" w:sz="12" w:space="1" w:color="auto"/>
        </w:pBd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THE STATE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R</w:t>
      </w:r>
      <w:r w:rsidR="001D50A7">
        <w:rPr>
          <w:rFonts w:ascii="Times New Roman" w:hAnsi="Times New Roman" w:cs="Times New Roman"/>
          <w:b/>
          <w:sz w:val="28"/>
          <w:szCs w:val="28"/>
        </w:rPr>
        <w:t xml:space="preserve">espondent      </w:t>
      </w:r>
    </w:p>
    <w:p w:rsidR="001249FB" w:rsidRDefault="001249FB">
      <w:pPr>
        <w:spacing w:after="0" w:line="360" w:lineRule="auto"/>
        <w:jc w:val="both"/>
        <w:rPr>
          <w:rFonts w:ascii="Times New Roman" w:hAnsi="Times New Roman" w:cs="Times New Roman"/>
          <w:b/>
          <w:sz w:val="28"/>
          <w:szCs w:val="28"/>
        </w:rPr>
      </w:pPr>
    </w:p>
    <w:p w:rsidR="001249FB" w:rsidRDefault="002A0A9B" w:rsidP="0087630D">
      <w:pPr>
        <w:pBdr>
          <w:bottom w:val="single" w:sz="12" w:space="1" w:color="auto"/>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JUDGMENT</w:t>
      </w:r>
    </w:p>
    <w:p w:rsidR="001249FB" w:rsidRDefault="001249FB">
      <w:pPr>
        <w:spacing w:after="0" w:line="360" w:lineRule="auto"/>
        <w:jc w:val="both"/>
        <w:rPr>
          <w:rFonts w:ascii="Times New Roman" w:hAnsi="Times New Roman" w:cs="Times New Roman"/>
          <w:b/>
          <w:sz w:val="28"/>
          <w:szCs w:val="28"/>
        </w:rPr>
      </w:pPr>
    </w:p>
    <w:p w:rsidR="001249FB" w:rsidRDefault="0036256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MBENENGE</w:t>
      </w:r>
      <w:r w:rsidR="00621976">
        <w:rPr>
          <w:rFonts w:ascii="Times New Roman" w:hAnsi="Times New Roman" w:cs="Times New Roman"/>
          <w:b/>
          <w:sz w:val="28"/>
          <w:szCs w:val="28"/>
        </w:rPr>
        <w:t>,</w:t>
      </w:r>
      <w:r>
        <w:rPr>
          <w:rFonts w:ascii="Times New Roman" w:hAnsi="Times New Roman" w:cs="Times New Roman"/>
          <w:b/>
          <w:sz w:val="28"/>
          <w:szCs w:val="28"/>
        </w:rPr>
        <w:t xml:space="preserve"> ADJP:</w:t>
      </w:r>
    </w:p>
    <w:p w:rsidR="001249FB" w:rsidRDefault="001249FB">
      <w:pPr>
        <w:spacing w:after="0" w:line="360" w:lineRule="auto"/>
        <w:jc w:val="both"/>
        <w:rPr>
          <w:rFonts w:ascii="Times New Roman" w:hAnsi="Times New Roman" w:cs="Times New Roman"/>
          <w:b/>
          <w:sz w:val="28"/>
          <w:szCs w:val="28"/>
        </w:rPr>
      </w:pPr>
    </w:p>
    <w:p w:rsidR="00BA22DE" w:rsidRDefault="002A0A9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62565">
        <w:rPr>
          <w:rFonts w:ascii="Times New Roman" w:hAnsi="Times New Roman" w:cs="Times New Roman"/>
          <w:sz w:val="28"/>
          <w:szCs w:val="28"/>
        </w:rPr>
        <w:t xml:space="preserve">The </w:t>
      </w:r>
      <w:r w:rsidR="00BA22DE">
        <w:rPr>
          <w:rFonts w:ascii="Times New Roman" w:hAnsi="Times New Roman" w:cs="Times New Roman"/>
          <w:sz w:val="28"/>
          <w:szCs w:val="28"/>
        </w:rPr>
        <w:t>appellant stood charged before the Regional Magistrates</w:t>
      </w:r>
      <w:r w:rsidR="00A818D9">
        <w:rPr>
          <w:rFonts w:ascii="Times New Roman" w:hAnsi="Times New Roman" w:cs="Times New Roman"/>
          <w:sz w:val="28"/>
          <w:szCs w:val="28"/>
        </w:rPr>
        <w:t>’</w:t>
      </w:r>
      <w:r w:rsidR="00BA22DE">
        <w:rPr>
          <w:rFonts w:ascii="Times New Roman" w:hAnsi="Times New Roman" w:cs="Times New Roman"/>
          <w:sz w:val="28"/>
          <w:szCs w:val="28"/>
        </w:rPr>
        <w:t xml:space="preserve"> Court, Mthatha on a charge of murder in contravention of section 84 of the Transkeian        Penal Code, Act 9 of 1983 as read with the provisions of section 51 (1) and Part 1 of Schedule 2 to the Criminal Law Amendment Act 105 of 1997.  He pleaded not guilty to the charge, raising self</w:t>
      </w:r>
      <w:r w:rsidR="00E03173">
        <w:rPr>
          <w:rFonts w:ascii="Times New Roman" w:hAnsi="Times New Roman" w:cs="Times New Roman"/>
          <w:sz w:val="28"/>
          <w:szCs w:val="28"/>
        </w:rPr>
        <w:t xml:space="preserve"> </w:t>
      </w:r>
      <w:r w:rsidR="00BA22DE">
        <w:rPr>
          <w:rFonts w:ascii="Times New Roman" w:hAnsi="Times New Roman" w:cs="Times New Roman"/>
          <w:sz w:val="28"/>
          <w:szCs w:val="28"/>
        </w:rPr>
        <w:t xml:space="preserve">defence as </w:t>
      </w:r>
      <w:r w:rsidR="00621976">
        <w:rPr>
          <w:rFonts w:ascii="Times New Roman" w:hAnsi="Times New Roman" w:cs="Times New Roman"/>
          <w:sz w:val="28"/>
          <w:szCs w:val="28"/>
        </w:rPr>
        <w:t xml:space="preserve">the </w:t>
      </w:r>
      <w:r w:rsidR="00BA22DE">
        <w:rPr>
          <w:rFonts w:ascii="Times New Roman" w:hAnsi="Times New Roman" w:cs="Times New Roman"/>
          <w:sz w:val="28"/>
          <w:szCs w:val="28"/>
        </w:rPr>
        <w:t>bas</w:t>
      </w:r>
      <w:r w:rsidR="00621976">
        <w:rPr>
          <w:rFonts w:ascii="Times New Roman" w:hAnsi="Times New Roman" w:cs="Times New Roman"/>
          <w:sz w:val="28"/>
          <w:szCs w:val="28"/>
        </w:rPr>
        <w:t>i</w:t>
      </w:r>
      <w:r w:rsidR="00BA22DE">
        <w:rPr>
          <w:rFonts w:ascii="Times New Roman" w:hAnsi="Times New Roman" w:cs="Times New Roman"/>
          <w:sz w:val="28"/>
          <w:szCs w:val="28"/>
        </w:rPr>
        <w:t>s of his defence.</w:t>
      </w:r>
    </w:p>
    <w:p w:rsidR="00E03173" w:rsidRDefault="002A0A9B" w:rsidP="00C5131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BA22DE">
        <w:rPr>
          <w:rFonts w:ascii="Times New Roman" w:hAnsi="Times New Roman" w:cs="Times New Roman"/>
          <w:sz w:val="28"/>
          <w:szCs w:val="28"/>
        </w:rPr>
        <w:t xml:space="preserve">The trial, which proceeded to finality, without assessors </w:t>
      </w:r>
      <w:r w:rsidR="009B7C2C">
        <w:rPr>
          <w:rFonts w:ascii="Times New Roman" w:hAnsi="Times New Roman" w:cs="Times New Roman"/>
          <w:sz w:val="28"/>
          <w:szCs w:val="28"/>
        </w:rPr>
        <w:t>featuring therein, ended with the appellant being convicted of murder</w:t>
      </w:r>
      <w:r w:rsidR="00621976">
        <w:rPr>
          <w:rFonts w:ascii="Times New Roman" w:hAnsi="Times New Roman" w:cs="Times New Roman"/>
          <w:sz w:val="28"/>
          <w:szCs w:val="28"/>
        </w:rPr>
        <w:t>,</w:t>
      </w:r>
      <w:r w:rsidR="009B7C2C">
        <w:rPr>
          <w:rFonts w:ascii="Times New Roman" w:hAnsi="Times New Roman" w:cs="Times New Roman"/>
          <w:sz w:val="28"/>
          <w:szCs w:val="28"/>
        </w:rPr>
        <w:t xml:space="preserve"> for which he was sentenced to undergo life imprisonment.</w:t>
      </w:r>
    </w:p>
    <w:p w:rsidR="00E03173" w:rsidRDefault="00E03173" w:rsidP="00C51318">
      <w:pPr>
        <w:spacing w:line="360" w:lineRule="auto"/>
        <w:jc w:val="both"/>
        <w:rPr>
          <w:rFonts w:ascii="Times New Roman" w:hAnsi="Times New Roman" w:cs="Times New Roman"/>
          <w:sz w:val="28"/>
          <w:szCs w:val="28"/>
        </w:rPr>
      </w:pPr>
    </w:p>
    <w:p w:rsidR="00A818D9" w:rsidRDefault="0001282B" w:rsidP="00C5131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A818D9">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A818D9">
        <w:rPr>
          <w:rFonts w:ascii="Times New Roman" w:hAnsi="Times New Roman" w:cs="Times New Roman"/>
          <w:sz w:val="28"/>
          <w:szCs w:val="28"/>
        </w:rPr>
        <w:t xml:space="preserve">The preliminary issue which has arisen for consideration, dispositive of the appeal is whether the Court a </w:t>
      </w:r>
      <w:r w:rsidR="00A818D9">
        <w:rPr>
          <w:rFonts w:ascii="Times New Roman" w:hAnsi="Times New Roman" w:cs="Times New Roman"/>
          <w:i/>
          <w:sz w:val="28"/>
          <w:szCs w:val="28"/>
        </w:rPr>
        <w:t>quo</w:t>
      </w:r>
      <w:r w:rsidR="00A818D9">
        <w:rPr>
          <w:rFonts w:ascii="Times New Roman" w:hAnsi="Times New Roman" w:cs="Times New Roman"/>
          <w:sz w:val="28"/>
          <w:szCs w:val="28"/>
        </w:rPr>
        <w:t xml:space="preserve"> had been properly constituted.</w:t>
      </w:r>
    </w:p>
    <w:p w:rsidR="00A818D9" w:rsidRPr="00A818D9" w:rsidRDefault="00A818D9" w:rsidP="00C5131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The answer to the question at hand is to be found in section 93 </w:t>
      </w:r>
      <w:r w:rsidR="00563B19" w:rsidRPr="00621976">
        <w:rPr>
          <w:rFonts w:ascii="Times New Roman" w:hAnsi="Times New Roman" w:cs="Times New Roman"/>
          <w:i/>
          <w:sz w:val="28"/>
          <w:szCs w:val="28"/>
        </w:rPr>
        <w:t>ter</w:t>
      </w:r>
      <w:r w:rsidR="00563B19">
        <w:rPr>
          <w:rFonts w:ascii="Times New Roman" w:hAnsi="Times New Roman" w:cs="Times New Roman"/>
          <w:sz w:val="28"/>
          <w:szCs w:val="28"/>
        </w:rPr>
        <w:t xml:space="preserve"> </w:t>
      </w:r>
      <w:r>
        <w:rPr>
          <w:rFonts w:ascii="Times New Roman" w:hAnsi="Times New Roman" w:cs="Times New Roman"/>
          <w:sz w:val="28"/>
          <w:szCs w:val="28"/>
        </w:rPr>
        <w:t xml:space="preserve">(1) of the Magistrates’ Court Act 32 of 1994, which reads: </w:t>
      </w:r>
    </w:p>
    <w:p w:rsidR="00141E72" w:rsidRDefault="00B23315" w:rsidP="00141E72">
      <w:pPr>
        <w:pStyle w:val="ListParagraph"/>
        <w:spacing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41E72">
        <w:rPr>
          <w:rFonts w:ascii="Times New Roman" w:hAnsi="Times New Roman" w:cs="Times New Roman"/>
          <w:color w:val="000000"/>
          <w:sz w:val="24"/>
          <w:szCs w:val="24"/>
        </w:rPr>
        <w:t>The judicial officer presiding at any trial may, if he deems it expedient for    the administration of justice –</w:t>
      </w:r>
    </w:p>
    <w:p w:rsidR="00141E72" w:rsidRDefault="00141E72" w:rsidP="00141E72">
      <w:pPr>
        <w:pStyle w:val="ListParagraph"/>
        <w:spacing w:line="240" w:lineRule="auto"/>
        <w:ind w:left="1418" w:firstLine="22"/>
        <w:jc w:val="both"/>
        <w:rPr>
          <w:rFonts w:ascii="Times New Roman" w:hAnsi="Times New Roman" w:cs="Times New Roman"/>
          <w:color w:val="000000"/>
          <w:sz w:val="24"/>
          <w:szCs w:val="24"/>
        </w:rPr>
      </w:pPr>
    </w:p>
    <w:p w:rsidR="00141E72" w:rsidRDefault="00141E72" w:rsidP="00141E72">
      <w:pPr>
        <w:pStyle w:val="ListParagraph"/>
        <w:numPr>
          <w:ilvl w:val="0"/>
          <w:numId w:val="10"/>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Before any evidence has been led; or</w:t>
      </w:r>
    </w:p>
    <w:p w:rsidR="00141E72" w:rsidRDefault="00141E72" w:rsidP="00141E72">
      <w:pPr>
        <w:pStyle w:val="ListParagraph"/>
        <w:spacing w:line="240" w:lineRule="auto"/>
        <w:ind w:left="1800"/>
        <w:jc w:val="both"/>
        <w:rPr>
          <w:rFonts w:ascii="Times New Roman" w:hAnsi="Times New Roman" w:cs="Times New Roman"/>
          <w:color w:val="000000"/>
          <w:sz w:val="24"/>
          <w:szCs w:val="24"/>
        </w:rPr>
      </w:pPr>
    </w:p>
    <w:p w:rsidR="00141E72" w:rsidRDefault="00141E72" w:rsidP="00141E72">
      <w:pPr>
        <w:pStyle w:val="ListParagraph"/>
        <w:numPr>
          <w:ilvl w:val="0"/>
          <w:numId w:val="10"/>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32C29" w:rsidRPr="00030078" w:rsidRDefault="00141E72" w:rsidP="00141E72">
      <w:pPr>
        <w:spacing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summon to his assistance any one or two persons who, in his opinion, may be of assistance at the </w:t>
      </w:r>
      <w:r w:rsidR="00030078">
        <w:rPr>
          <w:rFonts w:ascii="Times New Roman" w:hAnsi="Times New Roman" w:cs="Times New Roman"/>
          <w:color w:val="000000"/>
          <w:sz w:val="24"/>
          <w:szCs w:val="24"/>
        </w:rPr>
        <w:t xml:space="preserve">trial of the case or in the determination of a proper sentence, as the case may be, to sit with him as assessor or assessors: </w:t>
      </w:r>
      <w:r w:rsidR="00030078">
        <w:rPr>
          <w:rFonts w:ascii="Times New Roman" w:hAnsi="Times New Roman" w:cs="Times New Roman"/>
          <w:i/>
          <w:color w:val="000000"/>
          <w:sz w:val="24"/>
          <w:szCs w:val="24"/>
        </w:rPr>
        <w:t xml:space="preserve">Provided that if an accused is standing trial in the court of a regional division on a charge of murder, whether together with other charges or accused or not, the judicial officer shall at that trial be assisted by two assessors unless such an accused requests that the trial be proceeded with without </w:t>
      </w:r>
      <w:r w:rsidR="00621976">
        <w:rPr>
          <w:rFonts w:ascii="Times New Roman" w:hAnsi="Times New Roman" w:cs="Times New Roman"/>
          <w:i/>
          <w:color w:val="000000"/>
          <w:sz w:val="24"/>
          <w:szCs w:val="24"/>
        </w:rPr>
        <w:t>ass</w:t>
      </w:r>
      <w:r w:rsidR="00030078">
        <w:rPr>
          <w:rFonts w:ascii="Times New Roman" w:hAnsi="Times New Roman" w:cs="Times New Roman"/>
          <w:i/>
          <w:color w:val="000000"/>
          <w:sz w:val="24"/>
          <w:szCs w:val="24"/>
        </w:rPr>
        <w:t xml:space="preserve">essors, whereupon the judicial officer may in his discretion summon one or two assessors to assist him.” </w:t>
      </w:r>
      <w:r w:rsidR="00030078">
        <w:rPr>
          <w:rFonts w:ascii="Times New Roman" w:hAnsi="Times New Roman" w:cs="Times New Roman"/>
          <w:color w:val="000000"/>
          <w:sz w:val="24"/>
          <w:szCs w:val="24"/>
        </w:rPr>
        <w:t>(My emphasis.)</w:t>
      </w:r>
    </w:p>
    <w:p w:rsidR="008A55D9" w:rsidRPr="00B23315" w:rsidRDefault="008A55D9" w:rsidP="00B23315">
      <w:pPr>
        <w:pStyle w:val="ListParagraph"/>
        <w:spacing w:line="240" w:lineRule="auto"/>
        <w:ind w:left="1418"/>
        <w:jc w:val="both"/>
        <w:rPr>
          <w:rFonts w:ascii="Times New Roman" w:hAnsi="Times New Roman" w:cs="Times New Roman"/>
          <w:sz w:val="24"/>
          <w:szCs w:val="24"/>
        </w:rPr>
      </w:pPr>
    </w:p>
    <w:p w:rsidR="008A55D9" w:rsidRDefault="008A55D9" w:rsidP="00EF3D72">
      <w:pPr>
        <w:pStyle w:val="ListParagraph"/>
        <w:spacing w:line="240" w:lineRule="exact"/>
        <w:ind w:left="0"/>
        <w:jc w:val="both"/>
        <w:rPr>
          <w:rFonts w:ascii="Times New Roman" w:hAnsi="Times New Roman" w:cs="Times New Roman"/>
          <w:sz w:val="28"/>
          <w:szCs w:val="28"/>
        </w:rPr>
      </w:pPr>
    </w:p>
    <w:p w:rsidR="00F32C29" w:rsidRDefault="00804035" w:rsidP="00F32C29">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00F32C29">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F32C29">
        <w:rPr>
          <w:rFonts w:ascii="Times New Roman" w:hAnsi="Times New Roman" w:cs="Times New Roman"/>
          <w:sz w:val="28"/>
          <w:szCs w:val="28"/>
        </w:rPr>
        <w:t xml:space="preserve">Even though the appellant had been legally represented there is nothing on the record suggestive of him having been made aware of the requirement </w:t>
      </w:r>
      <w:r w:rsidR="009A394D">
        <w:rPr>
          <w:rFonts w:ascii="Times New Roman" w:hAnsi="Times New Roman" w:cs="Times New Roman"/>
          <w:sz w:val="28"/>
          <w:szCs w:val="28"/>
        </w:rPr>
        <w:t xml:space="preserve">that the regional magistrate sit with assessors or of having been </w:t>
      </w:r>
      <w:r w:rsidR="00072852">
        <w:rPr>
          <w:rFonts w:ascii="Times New Roman" w:hAnsi="Times New Roman" w:cs="Times New Roman"/>
          <w:sz w:val="28"/>
          <w:szCs w:val="28"/>
        </w:rPr>
        <w:t>afforded the opportunity to choose whether assessors should assist with the trial.</w:t>
      </w:r>
    </w:p>
    <w:p w:rsidR="007B70FB" w:rsidRDefault="007B70FB" w:rsidP="00F32C29">
      <w:pPr>
        <w:pStyle w:val="ListParagraph"/>
        <w:spacing w:line="360" w:lineRule="auto"/>
        <w:ind w:left="0"/>
        <w:jc w:val="both"/>
        <w:rPr>
          <w:rFonts w:ascii="Times New Roman" w:hAnsi="Times New Roman" w:cs="Times New Roman"/>
          <w:sz w:val="28"/>
          <w:szCs w:val="28"/>
        </w:rPr>
      </w:pPr>
    </w:p>
    <w:p w:rsidR="00072852" w:rsidRPr="008A55D9" w:rsidRDefault="00072852" w:rsidP="00F32C29">
      <w:pPr>
        <w:pStyle w:val="ListParagraph"/>
        <w:spacing w:line="360" w:lineRule="auto"/>
        <w:ind w:left="0"/>
        <w:jc w:val="both"/>
        <w:rPr>
          <w:rFonts w:ascii="Times New Roman" w:eastAsia="Times New Roman" w:hAnsi="Times New Roman" w:cs="Times New Roman"/>
          <w:color w:val="000000"/>
          <w:sz w:val="24"/>
          <w:szCs w:val="24"/>
          <w:lang w:eastAsia="en-ZA"/>
        </w:rPr>
      </w:pPr>
      <w:r>
        <w:rPr>
          <w:rFonts w:ascii="Times New Roman" w:hAnsi="Times New Roman" w:cs="Times New Roman"/>
          <w:sz w:val="28"/>
          <w:szCs w:val="28"/>
        </w:rPr>
        <w:t>[6]</w:t>
      </w:r>
      <w:r>
        <w:rPr>
          <w:rFonts w:ascii="Times New Roman" w:hAnsi="Times New Roman" w:cs="Times New Roman"/>
          <w:sz w:val="28"/>
          <w:szCs w:val="28"/>
        </w:rPr>
        <w:tab/>
        <w:t xml:space="preserve">The requirement that a judicial officer sit with assessors in the circumstances outlined in the proviso to section 93 </w:t>
      </w:r>
      <w:r w:rsidR="00563B19" w:rsidRPr="00621976">
        <w:rPr>
          <w:rFonts w:ascii="Times New Roman" w:hAnsi="Times New Roman" w:cs="Times New Roman"/>
          <w:i/>
          <w:sz w:val="28"/>
          <w:szCs w:val="28"/>
        </w:rPr>
        <w:t>ter</w:t>
      </w:r>
      <w:r w:rsidR="00563B19">
        <w:rPr>
          <w:rFonts w:ascii="Times New Roman" w:hAnsi="Times New Roman" w:cs="Times New Roman"/>
          <w:sz w:val="28"/>
          <w:szCs w:val="28"/>
        </w:rPr>
        <w:t xml:space="preserve"> (1)(b) is peremptory.</w:t>
      </w:r>
      <w:r w:rsidR="00563B19">
        <w:rPr>
          <w:rStyle w:val="FootnoteReference"/>
          <w:rFonts w:ascii="Times New Roman" w:hAnsi="Times New Roman" w:cs="Times New Roman"/>
          <w:sz w:val="28"/>
          <w:szCs w:val="28"/>
        </w:rPr>
        <w:footnoteReference w:id="1"/>
      </w:r>
    </w:p>
    <w:p w:rsidR="003637CF" w:rsidRPr="008A55D9" w:rsidRDefault="003637CF" w:rsidP="00EF3D72">
      <w:pPr>
        <w:spacing w:after="0" w:line="240" w:lineRule="exact"/>
        <w:ind w:left="1418"/>
        <w:jc w:val="both"/>
        <w:rPr>
          <w:rFonts w:ascii="Times New Roman" w:eastAsia="Times New Roman" w:hAnsi="Times New Roman" w:cs="Times New Roman"/>
          <w:color w:val="000000"/>
          <w:sz w:val="24"/>
          <w:szCs w:val="24"/>
          <w:lang w:eastAsia="en-ZA"/>
        </w:rPr>
      </w:pPr>
    </w:p>
    <w:p w:rsidR="000526E6" w:rsidRDefault="00D13A61" w:rsidP="00531131">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Accordingly, the court a </w:t>
      </w:r>
      <w:r>
        <w:rPr>
          <w:rFonts w:ascii="Times New Roman" w:hAnsi="Times New Roman" w:cs="Times New Roman"/>
          <w:i/>
          <w:sz w:val="28"/>
          <w:szCs w:val="28"/>
        </w:rPr>
        <w:t>quo</w:t>
      </w:r>
      <w:r>
        <w:rPr>
          <w:rFonts w:ascii="Times New Roman" w:hAnsi="Times New Roman" w:cs="Times New Roman"/>
          <w:sz w:val="28"/>
          <w:szCs w:val="28"/>
        </w:rPr>
        <w:t xml:space="preserve"> was not properly constituted when it convicted the appellant</w:t>
      </w:r>
      <w:r w:rsidR="00621976">
        <w:rPr>
          <w:rFonts w:ascii="Times New Roman" w:hAnsi="Times New Roman" w:cs="Times New Roman"/>
          <w:sz w:val="28"/>
          <w:szCs w:val="28"/>
        </w:rPr>
        <w:t>,</w:t>
      </w:r>
      <w:r>
        <w:rPr>
          <w:rFonts w:ascii="Times New Roman" w:hAnsi="Times New Roman" w:cs="Times New Roman"/>
          <w:sz w:val="28"/>
          <w:szCs w:val="28"/>
        </w:rPr>
        <w:t xml:space="preserve"> with the result that the conviction and sentence fall to be set aside as being incompetent within the meaning of section 324 (a) of the Criminal Procedure Act 51 of 1977.  Mr Mzila has conceded as much.</w:t>
      </w:r>
    </w:p>
    <w:p w:rsidR="00D13A61" w:rsidRDefault="00D13A61" w:rsidP="0053113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t>In the result:</w:t>
      </w:r>
    </w:p>
    <w:p w:rsidR="00D13A61" w:rsidRDefault="00D13A61" w:rsidP="00D13A61">
      <w:pPr>
        <w:spacing w:line="360" w:lineRule="auto"/>
        <w:ind w:left="1134"/>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(a)</w:t>
      </w:r>
      <w:r>
        <w:rPr>
          <w:rFonts w:ascii="Times New Roman" w:hAnsi="Times New Roman" w:cs="Times New Roman"/>
          <w:sz w:val="24"/>
          <w:szCs w:val="24"/>
        </w:rPr>
        <w:tab/>
        <w:t>The appeal is upheld</w:t>
      </w:r>
    </w:p>
    <w:p w:rsidR="00D13A61" w:rsidRDefault="00D13A61" w:rsidP="00D13A61">
      <w:pPr>
        <w:spacing w:line="360" w:lineRule="auto"/>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conviction and sentence imposed by the Court a </w:t>
      </w:r>
      <w:r>
        <w:rPr>
          <w:rFonts w:ascii="Times New Roman" w:hAnsi="Times New Roman" w:cs="Times New Roman"/>
          <w:i/>
          <w:sz w:val="24"/>
          <w:szCs w:val="24"/>
        </w:rPr>
        <w:t>quo</w:t>
      </w:r>
      <w:r>
        <w:rPr>
          <w:rFonts w:ascii="Times New Roman" w:hAnsi="Times New Roman" w:cs="Times New Roman"/>
          <w:sz w:val="24"/>
          <w:szCs w:val="24"/>
        </w:rPr>
        <w:t xml:space="preserve"> are set aside.</w:t>
      </w:r>
    </w:p>
    <w:p w:rsidR="00D13A61" w:rsidRPr="00D13A61" w:rsidRDefault="00D13A61" w:rsidP="00D13A61">
      <w:pPr>
        <w:spacing w:line="360" w:lineRule="auto"/>
        <w:ind w:left="288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appellant is to be released from custody with immediate effect.</w:t>
      </w:r>
    </w:p>
    <w:p w:rsidR="00B43713" w:rsidRDefault="00B43713" w:rsidP="00347356">
      <w:pPr>
        <w:spacing w:after="0"/>
        <w:jc w:val="both"/>
        <w:rPr>
          <w:rFonts w:ascii="Times New Roman" w:hAnsi="Times New Roman" w:cs="Times New Roman"/>
          <w:b/>
          <w:sz w:val="28"/>
          <w:szCs w:val="28"/>
        </w:rPr>
      </w:pPr>
    </w:p>
    <w:p w:rsidR="00B43713" w:rsidRDefault="00B43713" w:rsidP="0027229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w:t>
      </w:r>
    </w:p>
    <w:p w:rsidR="00347356" w:rsidRPr="00347356" w:rsidRDefault="00347356" w:rsidP="00272294">
      <w:pPr>
        <w:spacing w:after="0" w:line="240" w:lineRule="auto"/>
        <w:jc w:val="both"/>
        <w:rPr>
          <w:rFonts w:ascii="Times New Roman" w:hAnsi="Times New Roman" w:cs="Times New Roman"/>
          <w:b/>
          <w:sz w:val="28"/>
          <w:szCs w:val="28"/>
        </w:rPr>
      </w:pPr>
      <w:r w:rsidRPr="00347356">
        <w:rPr>
          <w:rFonts w:ascii="Times New Roman" w:hAnsi="Times New Roman" w:cs="Times New Roman"/>
          <w:b/>
          <w:sz w:val="28"/>
          <w:szCs w:val="28"/>
        </w:rPr>
        <w:t>S M MBENENGE</w:t>
      </w:r>
    </w:p>
    <w:p w:rsidR="00347356" w:rsidRPr="00347356" w:rsidRDefault="00347356" w:rsidP="00272294">
      <w:pPr>
        <w:spacing w:after="0" w:line="240" w:lineRule="auto"/>
        <w:jc w:val="both"/>
        <w:rPr>
          <w:rFonts w:ascii="Times New Roman" w:hAnsi="Times New Roman" w:cs="Times New Roman"/>
          <w:b/>
          <w:sz w:val="28"/>
          <w:szCs w:val="28"/>
        </w:rPr>
      </w:pPr>
    </w:p>
    <w:p w:rsidR="00347356" w:rsidRDefault="00347356" w:rsidP="0027229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ACTING DEPUTY JUDGE PRESIDENT</w:t>
      </w:r>
    </w:p>
    <w:p w:rsidR="00347356" w:rsidRDefault="00347356" w:rsidP="00272294">
      <w:pPr>
        <w:spacing w:after="0" w:line="240" w:lineRule="auto"/>
        <w:jc w:val="both"/>
        <w:rPr>
          <w:rFonts w:ascii="Times New Roman" w:hAnsi="Times New Roman" w:cs="Times New Roman"/>
          <w:b/>
          <w:sz w:val="28"/>
          <w:szCs w:val="28"/>
        </w:rPr>
      </w:pPr>
    </w:p>
    <w:p w:rsidR="00347356" w:rsidRDefault="00621976" w:rsidP="0027229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HIGH COURT, MTHATHA </w:t>
      </w:r>
    </w:p>
    <w:p w:rsidR="00260D7C" w:rsidRDefault="00260D7C" w:rsidP="00347356">
      <w:pPr>
        <w:spacing w:after="0"/>
        <w:jc w:val="both"/>
        <w:rPr>
          <w:rFonts w:ascii="Times New Roman" w:hAnsi="Times New Roman" w:cs="Times New Roman"/>
          <w:b/>
          <w:sz w:val="28"/>
          <w:szCs w:val="28"/>
        </w:rPr>
      </w:pPr>
    </w:p>
    <w:p w:rsidR="00CD081F" w:rsidRDefault="00CD081F" w:rsidP="00347356">
      <w:pPr>
        <w:spacing w:after="0"/>
        <w:jc w:val="both"/>
        <w:rPr>
          <w:rFonts w:ascii="Times New Roman" w:hAnsi="Times New Roman" w:cs="Times New Roman"/>
          <w:sz w:val="28"/>
          <w:szCs w:val="28"/>
        </w:rPr>
      </w:pPr>
    </w:p>
    <w:p w:rsidR="00CD081F" w:rsidRDefault="00CD081F" w:rsidP="00347356">
      <w:pPr>
        <w:spacing w:after="0"/>
        <w:jc w:val="both"/>
        <w:rPr>
          <w:rFonts w:ascii="Times New Roman" w:hAnsi="Times New Roman" w:cs="Times New Roman"/>
          <w:sz w:val="28"/>
          <w:szCs w:val="28"/>
        </w:rPr>
      </w:pPr>
      <w:r>
        <w:rPr>
          <w:rFonts w:ascii="Times New Roman" w:hAnsi="Times New Roman" w:cs="Times New Roman"/>
          <w:sz w:val="28"/>
          <w:szCs w:val="28"/>
        </w:rPr>
        <w:t>I agree:</w:t>
      </w:r>
    </w:p>
    <w:p w:rsidR="00CD081F" w:rsidRDefault="00CD081F" w:rsidP="00347356">
      <w:pPr>
        <w:spacing w:after="0"/>
        <w:jc w:val="both"/>
        <w:rPr>
          <w:rFonts w:ascii="Times New Roman" w:hAnsi="Times New Roman" w:cs="Times New Roman"/>
          <w:sz w:val="28"/>
          <w:szCs w:val="28"/>
        </w:rPr>
      </w:pPr>
    </w:p>
    <w:p w:rsidR="00CD081F" w:rsidRDefault="00CD081F" w:rsidP="00347356">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w:t>
      </w:r>
      <w:r w:rsidR="00F642C5">
        <w:rPr>
          <w:rFonts w:ascii="Times New Roman" w:hAnsi="Times New Roman" w:cs="Times New Roman"/>
          <w:sz w:val="28"/>
          <w:szCs w:val="28"/>
        </w:rPr>
        <w:t>_______</w:t>
      </w:r>
    </w:p>
    <w:p w:rsidR="00CD081F" w:rsidRPr="00246736" w:rsidRDefault="00F642C5" w:rsidP="00347356">
      <w:pPr>
        <w:spacing w:after="0"/>
        <w:jc w:val="both"/>
        <w:rPr>
          <w:rFonts w:ascii="Times New Roman" w:hAnsi="Times New Roman" w:cs="Times New Roman"/>
          <w:b/>
          <w:sz w:val="28"/>
          <w:szCs w:val="28"/>
        </w:rPr>
      </w:pPr>
      <w:r w:rsidRPr="00246736">
        <w:rPr>
          <w:rFonts w:ascii="Times New Roman" w:hAnsi="Times New Roman" w:cs="Times New Roman"/>
          <w:b/>
          <w:sz w:val="28"/>
          <w:szCs w:val="28"/>
        </w:rPr>
        <w:t>F Y RENQE</w:t>
      </w:r>
    </w:p>
    <w:p w:rsidR="00F642C5" w:rsidRPr="00246736" w:rsidRDefault="00F642C5" w:rsidP="00347356">
      <w:pPr>
        <w:spacing w:after="0"/>
        <w:jc w:val="both"/>
        <w:rPr>
          <w:rFonts w:ascii="Times New Roman" w:hAnsi="Times New Roman" w:cs="Times New Roman"/>
          <w:b/>
          <w:sz w:val="28"/>
          <w:szCs w:val="28"/>
        </w:rPr>
      </w:pPr>
      <w:r w:rsidRPr="00246736">
        <w:rPr>
          <w:rFonts w:ascii="Times New Roman" w:hAnsi="Times New Roman" w:cs="Times New Roman"/>
          <w:b/>
          <w:sz w:val="28"/>
          <w:szCs w:val="28"/>
        </w:rPr>
        <w:t>ACTING JUDGE OF THE HIGH COURT</w:t>
      </w:r>
    </w:p>
    <w:p w:rsidR="00347356" w:rsidRPr="00347356" w:rsidRDefault="00347356" w:rsidP="00347356">
      <w:pPr>
        <w:spacing w:after="0"/>
        <w:jc w:val="both"/>
        <w:rPr>
          <w:rFonts w:ascii="Times New Roman" w:hAnsi="Times New Roman" w:cs="Times New Roman"/>
          <w:b/>
          <w:sz w:val="28"/>
          <w:szCs w:val="28"/>
        </w:rPr>
      </w:pPr>
    </w:p>
    <w:p w:rsidR="00347356" w:rsidRPr="00347356" w:rsidRDefault="00347356" w:rsidP="00347356">
      <w:pPr>
        <w:spacing w:after="0"/>
        <w:jc w:val="both"/>
        <w:rPr>
          <w:rFonts w:ascii="Times New Roman" w:hAnsi="Times New Roman" w:cs="Times New Roman"/>
          <w:b/>
          <w:sz w:val="28"/>
          <w:szCs w:val="28"/>
        </w:rPr>
      </w:pPr>
    </w:p>
    <w:p w:rsidR="00347356" w:rsidRDefault="003D051B" w:rsidP="00347356">
      <w:pPr>
        <w:spacing w:after="0" w:line="480" w:lineRule="auto"/>
        <w:jc w:val="both"/>
        <w:rPr>
          <w:rFonts w:ascii="Times New Roman" w:hAnsi="Times New Roman" w:cs="Times New Roman"/>
          <w:bCs/>
          <w:i/>
          <w:sz w:val="28"/>
          <w:szCs w:val="28"/>
        </w:rPr>
      </w:pPr>
      <w:r>
        <w:rPr>
          <w:rFonts w:ascii="Times New Roman" w:hAnsi="Times New Roman" w:cs="Times New Roman"/>
          <w:sz w:val="28"/>
          <w:szCs w:val="28"/>
        </w:rPr>
        <w:t xml:space="preserve">Counsel </w:t>
      </w:r>
      <w:r w:rsidR="00347356" w:rsidRPr="00347356">
        <w:rPr>
          <w:rFonts w:ascii="Times New Roman" w:hAnsi="Times New Roman" w:cs="Times New Roman"/>
          <w:sz w:val="28"/>
          <w:szCs w:val="28"/>
        </w:rPr>
        <w:t>for the app</w:t>
      </w:r>
      <w:r w:rsidR="0021497B">
        <w:rPr>
          <w:rFonts w:ascii="Times New Roman" w:hAnsi="Times New Roman" w:cs="Times New Roman"/>
          <w:sz w:val="28"/>
          <w:szCs w:val="28"/>
        </w:rPr>
        <w:t>ellant</w:t>
      </w:r>
      <w:r w:rsidR="00347356" w:rsidRPr="00347356">
        <w:rPr>
          <w:rFonts w:ascii="Times New Roman" w:hAnsi="Times New Roman" w:cs="Times New Roman"/>
          <w:sz w:val="28"/>
          <w:szCs w:val="28"/>
        </w:rPr>
        <w:t>:</w:t>
      </w:r>
      <w:r w:rsidR="00347356" w:rsidRPr="00347356">
        <w:rPr>
          <w:rFonts w:ascii="Times New Roman" w:hAnsi="Times New Roman" w:cs="Times New Roman"/>
          <w:sz w:val="28"/>
          <w:szCs w:val="28"/>
        </w:rPr>
        <w:tab/>
      </w:r>
      <w:r w:rsidR="00621976">
        <w:rPr>
          <w:rFonts w:ascii="Times New Roman" w:hAnsi="Times New Roman" w:cs="Times New Roman"/>
          <w:bCs/>
          <w:i/>
          <w:sz w:val="28"/>
          <w:szCs w:val="28"/>
        </w:rPr>
        <w:t xml:space="preserve">S Njisane </w:t>
      </w:r>
      <w:r w:rsidR="00CC6DAF">
        <w:rPr>
          <w:rFonts w:ascii="Times New Roman" w:hAnsi="Times New Roman" w:cs="Times New Roman"/>
          <w:bCs/>
          <w:i/>
          <w:sz w:val="28"/>
          <w:szCs w:val="28"/>
        </w:rPr>
        <w:t xml:space="preserve">  </w:t>
      </w:r>
    </w:p>
    <w:p w:rsidR="00347356" w:rsidRPr="00347356" w:rsidRDefault="00621976" w:rsidP="00CC6DAF">
      <w:pPr>
        <w:spacing w:after="0" w:line="480" w:lineRule="auto"/>
        <w:ind w:firstLine="720"/>
        <w:jc w:val="both"/>
        <w:rPr>
          <w:rFonts w:ascii="Times New Roman" w:hAnsi="Times New Roman" w:cs="Times New Roman"/>
          <w:b/>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Legal Aid Board</w:t>
      </w:r>
      <w:r w:rsidR="00CC6DAF">
        <w:rPr>
          <w:rFonts w:ascii="Times New Roman" w:hAnsi="Times New Roman" w:cs="Times New Roman"/>
          <w:bCs/>
          <w:sz w:val="28"/>
          <w:szCs w:val="28"/>
        </w:rPr>
        <w:t xml:space="preserve"> </w:t>
      </w:r>
      <w:r w:rsidR="003D051B">
        <w:rPr>
          <w:rFonts w:ascii="Times New Roman" w:hAnsi="Times New Roman" w:cs="Times New Roman"/>
          <w:bCs/>
          <w:sz w:val="28"/>
          <w:szCs w:val="28"/>
        </w:rPr>
        <w:tab/>
      </w:r>
      <w:r w:rsidR="003D051B">
        <w:rPr>
          <w:rFonts w:ascii="Times New Roman" w:hAnsi="Times New Roman" w:cs="Times New Roman"/>
          <w:bCs/>
          <w:sz w:val="28"/>
          <w:szCs w:val="28"/>
        </w:rPr>
        <w:tab/>
      </w:r>
      <w:r w:rsidR="003D051B">
        <w:rPr>
          <w:rFonts w:ascii="Times New Roman" w:hAnsi="Times New Roman" w:cs="Times New Roman"/>
          <w:bCs/>
          <w:sz w:val="28"/>
          <w:szCs w:val="28"/>
        </w:rPr>
        <w:tab/>
      </w:r>
      <w:r w:rsidR="003D051B">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282A5D">
        <w:rPr>
          <w:rFonts w:ascii="Times New Roman" w:hAnsi="Times New Roman" w:cs="Times New Roman"/>
          <w:bCs/>
          <w:sz w:val="28"/>
          <w:szCs w:val="28"/>
        </w:rPr>
        <w:tab/>
      </w:r>
      <w:r w:rsidR="00CC6DAF">
        <w:rPr>
          <w:rFonts w:ascii="Times New Roman" w:hAnsi="Times New Roman" w:cs="Times New Roman"/>
          <w:bCs/>
          <w:sz w:val="28"/>
          <w:szCs w:val="28"/>
        </w:rPr>
        <w:t xml:space="preserve">MTHATHA </w:t>
      </w:r>
      <w:r w:rsidR="00A7185C">
        <w:rPr>
          <w:rFonts w:ascii="Times New Roman" w:hAnsi="Times New Roman" w:cs="Times New Roman"/>
          <w:bCs/>
          <w:sz w:val="28"/>
          <w:szCs w:val="28"/>
        </w:rPr>
        <w:tab/>
      </w:r>
      <w:r w:rsidR="00A7185C">
        <w:rPr>
          <w:rFonts w:ascii="Times New Roman" w:hAnsi="Times New Roman" w:cs="Times New Roman"/>
          <w:bCs/>
          <w:sz w:val="28"/>
          <w:szCs w:val="28"/>
        </w:rPr>
        <w:tab/>
      </w:r>
      <w:r w:rsidR="00347356" w:rsidRPr="00347356">
        <w:rPr>
          <w:rFonts w:ascii="Times New Roman" w:hAnsi="Times New Roman" w:cs="Times New Roman"/>
          <w:bCs/>
          <w:sz w:val="28"/>
          <w:szCs w:val="28"/>
        </w:rPr>
        <w:tab/>
      </w:r>
      <w:r w:rsidR="00347356" w:rsidRPr="00347356">
        <w:rPr>
          <w:rFonts w:ascii="Times New Roman" w:hAnsi="Times New Roman" w:cs="Times New Roman"/>
          <w:bCs/>
          <w:sz w:val="28"/>
          <w:szCs w:val="28"/>
        </w:rPr>
        <w:tab/>
      </w:r>
      <w:r w:rsidR="00347356" w:rsidRPr="00347356">
        <w:rPr>
          <w:rFonts w:ascii="Times New Roman" w:hAnsi="Times New Roman" w:cs="Times New Roman"/>
          <w:b/>
          <w:sz w:val="28"/>
          <w:szCs w:val="28"/>
        </w:rPr>
        <w:tab/>
        <w:t xml:space="preserve">  </w:t>
      </w:r>
    </w:p>
    <w:p w:rsidR="00347356" w:rsidRPr="00394EDC" w:rsidRDefault="00347356" w:rsidP="00347356">
      <w:pPr>
        <w:spacing w:after="0" w:line="480" w:lineRule="auto"/>
        <w:jc w:val="both"/>
        <w:rPr>
          <w:rFonts w:ascii="Times New Roman" w:hAnsi="Times New Roman" w:cs="Times New Roman"/>
          <w:i/>
          <w:sz w:val="28"/>
          <w:szCs w:val="28"/>
        </w:rPr>
      </w:pPr>
      <w:r w:rsidRPr="00347356">
        <w:rPr>
          <w:rFonts w:ascii="Times New Roman" w:hAnsi="Times New Roman" w:cs="Times New Roman"/>
          <w:sz w:val="28"/>
          <w:szCs w:val="28"/>
        </w:rPr>
        <w:t>Counsel for the respondent:</w:t>
      </w:r>
      <w:r w:rsidRPr="00347356">
        <w:rPr>
          <w:rFonts w:ascii="Times New Roman" w:hAnsi="Times New Roman" w:cs="Times New Roman"/>
          <w:sz w:val="28"/>
          <w:szCs w:val="28"/>
        </w:rPr>
        <w:tab/>
      </w:r>
      <w:r w:rsidR="00394EDC">
        <w:rPr>
          <w:rFonts w:ascii="Times New Roman" w:hAnsi="Times New Roman" w:cs="Times New Roman"/>
          <w:i/>
          <w:sz w:val="28"/>
          <w:szCs w:val="28"/>
        </w:rPr>
        <w:t xml:space="preserve">M F Mzila </w:t>
      </w:r>
    </w:p>
    <w:p w:rsidR="00394EDC" w:rsidRDefault="00394EDC" w:rsidP="0021497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Office of the DPP</w:t>
      </w:r>
    </w:p>
    <w:p w:rsidR="00347356" w:rsidRDefault="00394EDC" w:rsidP="0021497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MTHATHA </w:t>
      </w:r>
      <w:r w:rsidR="00347356" w:rsidRPr="00347356">
        <w:rPr>
          <w:rFonts w:ascii="Times New Roman" w:hAnsi="Times New Roman" w:cs="Times New Roman"/>
          <w:sz w:val="28"/>
          <w:szCs w:val="28"/>
        </w:rPr>
        <w:tab/>
      </w:r>
      <w:r w:rsidR="00347356" w:rsidRPr="00347356">
        <w:rPr>
          <w:rFonts w:ascii="Times New Roman" w:hAnsi="Times New Roman" w:cs="Times New Roman"/>
          <w:sz w:val="28"/>
          <w:szCs w:val="28"/>
        </w:rPr>
        <w:tab/>
      </w:r>
      <w:r w:rsidR="00347356" w:rsidRPr="00347356">
        <w:rPr>
          <w:rFonts w:ascii="Times New Roman" w:hAnsi="Times New Roman" w:cs="Times New Roman"/>
          <w:sz w:val="28"/>
          <w:szCs w:val="28"/>
        </w:rPr>
        <w:tab/>
      </w:r>
      <w:r w:rsidR="00DB309A">
        <w:rPr>
          <w:rFonts w:ascii="Times New Roman" w:hAnsi="Times New Roman" w:cs="Times New Roman"/>
          <w:sz w:val="28"/>
          <w:szCs w:val="28"/>
        </w:rPr>
        <w:tab/>
      </w:r>
      <w:r w:rsidR="00282A5D">
        <w:rPr>
          <w:rFonts w:ascii="Times New Roman" w:hAnsi="Times New Roman" w:cs="Times New Roman"/>
          <w:sz w:val="28"/>
          <w:szCs w:val="28"/>
        </w:rPr>
        <w:tab/>
      </w:r>
      <w:r w:rsidR="00347356" w:rsidRPr="00347356">
        <w:rPr>
          <w:rFonts w:ascii="Times New Roman" w:hAnsi="Times New Roman" w:cs="Times New Roman"/>
          <w:sz w:val="28"/>
          <w:szCs w:val="28"/>
        </w:rPr>
        <w:t xml:space="preserve"> </w:t>
      </w:r>
    </w:p>
    <w:p w:rsidR="0013001E" w:rsidRDefault="00347356" w:rsidP="00347356">
      <w:pPr>
        <w:spacing w:line="360" w:lineRule="auto"/>
        <w:jc w:val="both"/>
        <w:rPr>
          <w:rFonts w:ascii="Times New Roman" w:hAnsi="Times New Roman" w:cs="Times New Roman"/>
          <w:sz w:val="28"/>
          <w:szCs w:val="28"/>
        </w:rPr>
      </w:pPr>
      <w:r w:rsidRPr="00347356">
        <w:rPr>
          <w:rFonts w:ascii="Times New Roman" w:hAnsi="Times New Roman" w:cs="Times New Roman"/>
          <w:sz w:val="28"/>
          <w:szCs w:val="28"/>
        </w:rPr>
        <w:t>Heard on:</w:t>
      </w:r>
      <w:r w:rsidRPr="00347356">
        <w:rPr>
          <w:rFonts w:ascii="Times New Roman" w:hAnsi="Times New Roman" w:cs="Times New Roman"/>
          <w:sz w:val="28"/>
          <w:szCs w:val="28"/>
        </w:rPr>
        <w:tab/>
      </w:r>
      <w:r w:rsidRPr="00347356">
        <w:rPr>
          <w:rFonts w:ascii="Times New Roman" w:hAnsi="Times New Roman" w:cs="Times New Roman"/>
          <w:sz w:val="28"/>
          <w:szCs w:val="28"/>
        </w:rPr>
        <w:tab/>
      </w:r>
      <w:r w:rsidRPr="00347356">
        <w:rPr>
          <w:rFonts w:ascii="Times New Roman" w:hAnsi="Times New Roman" w:cs="Times New Roman"/>
          <w:sz w:val="28"/>
          <w:szCs w:val="28"/>
        </w:rPr>
        <w:tab/>
      </w:r>
      <w:r w:rsidR="00282A5D">
        <w:rPr>
          <w:rFonts w:ascii="Times New Roman" w:hAnsi="Times New Roman" w:cs="Times New Roman"/>
          <w:sz w:val="28"/>
          <w:szCs w:val="28"/>
        </w:rPr>
        <w:tab/>
      </w:r>
      <w:r w:rsidRPr="00347356">
        <w:rPr>
          <w:rFonts w:ascii="Times New Roman" w:hAnsi="Times New Roman" w:cs="Times New Roman"/>
          <w:sz w:val="28"/>
          <w:szCs w:val="28"/>
        </w:rPr>
        <w:t>2</w:t>
      </w:r>
      <w:r w:rsidR="0021497B">
        <w:rPr>
          <w:rFonts w:ascii="Times New Roman" w:hAnsi="Times New Roman" w:cs="Times New Roman"/>
          <w:sz w:val="28"/>
          <w:szCs w:val="28"/>
        </w:rPr>
        <w:t xml:space="preserve">5 August </w:t>
      </w:r>
      <w:r w:rsidRPr="00347356">
        <w:rPr>
          <w:rFonts w:ascii="Times New Roman" w:hAnsi="Times New Roman" w:cs="Times New Roman"/>
          <w:sz w:val="28"/>
          <w:szCs w:val="28"/>
        </w:rPr>
        <w:t>2017</w:t>
      </w:r>
    </w:p>
    <w:p w:rsidR="00663F76" w:rsidRDefault="008620F5" w:rsidP="005A32FA">
      <w:pPr>
        <w:spacing w:after="0" w:line="240" w:lineRule="atLeast"/>
        <w:ind w:left="720" w:hanging="720"/>
        <w:jc w:val="both"/>
        <w:rPr>
          <w:rFonts w:ascii="Times New Roman" w:hAnsi="Times New Roman" w:cs="Times New Roman"/>
          <w:sz w:val="28"/>
          <w:szCs w:val="28"/>
        </w:rPr>
      </w:pPr>
      <w:r w:rsidRPr="00246736">
        <w:rPr>
          <w:rFonts w:ascii="Times New Roman" w:hAnsi="Times New Roman" w:cs="Times New Roman"/>
          <w:i/>
          <w:sz w:val="28"/>
          <w:szCs w:val="28"/>
        </w:rPr>
        <w:t>Ex tempore</w:t>
      </w:r>
      <w:r>
        <w:rPr>
          <w:rFonts w:ascii="Times New Roman" w:hAnsi="Times New Roman" w:cs="Times New Roman"/>
          <w:sz w:val="28"/>
          <w:szCs w:val="28"/>
        </w:rPr>
        <w:t xml:space="preserve"> judgment d</w:t>
      </w:r>
      <w:r w:rsidR="008409E9">
        <w:rPr>
          <w:rFonts w:ascii="Times New Roman" w:hAnsi="Times New Roman" w:cs="Times New Roman"/>
          <w:sz w:val="28"/>
          <w:szCs w:val="28"/>
        </w:rPr>
        <w:t>elivered on:</w:t>
      </w:r>
      <w:r w:rsidR="0021497B">
        <w:rPr>
          <w:rFonts w:ascii="Times New Roman" w:hAnsi="Times New Roman" w:cs="Times New Roman"/>
          <w:sz w:val="28"/>
          <w:szCs w:val="28"/>
        </w:rPr>
        <w:tab/>
      </w:r>
      <w:r w:rsidR="008409E9">
        <w:rPr>
          <w:rFonts w:ascii="Times New Roman" w:hAnsi="Times New Roman" w:cs="Times New Roman"/>
          <w:sz w:val="28"/>
          <w:szCs w:val="28"/>
        </w:rPr>
        <w:t>2</w:t>
      </w:r>
      <w:r>
        <w:rPr>
          <w:rFonts w:ascii="Times New Roman" w:hAnsi="Times New Roman" w:cs="Times New Roman"/>
          <w:sz w:val="28"/>
          <w:szCs w:val="28"/>
        </w:rPr>
        <w:t>5</w:t>
      </w:r>
      <w:r w:rsidR="0021497B">
        <w:rPr>
          <w:rFonts w:ascii="Times New Roman" w:hAnsi="Times New Roman" w:cs="Times New Roman"/>
          <w:sz w:val="28"/>
          <w:szCs w:val="28"/>
        </w:rPr>
        <w:t xml:space="preserve"> August 2017</w:t>
      </w:r>
    </w:p>
    <w:p w:rsidR="005A32FA" w:rsidRDefault="008620F5" w:rsidP="005A32FA">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Typed version delivered on</w:t>
      </w:r>
      <w:r>
        <w:rPr>
          <w:rFonts w:ascii="Times New Roman" w:hAnsi="Times New Roman" w:cs="Times New Roman"/>
          <w:sz w:val="28"/>
          <w:szCs w:val="28"/>
        </w:rPr>
        <w:tab/>
        <w:t xml:space="preserve">   :      29 August 2017</w:t>
      </w:r>
    </w:p>
    <w:sectPr w:rsidR="005A32FA" w:rsidSect="001249F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A1" w:rsidRDefault="009954A1" w:rsidP="001249FB">
      <w:pPr>
        <w:spacing w:after="0" w:line="240" w:lineRule="auto"/>
      </w:pPr>
      <w:r>
        <w:separator/>
      </w:r>
    </w:p>
  </w:endnote>
  <w:endnote w:type="continuationSeparator" w:id="0">
    <w:p w:rsidR="009954A1" w:rsidRDefault="009954A1" w:rsidP="0012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A1" w:rsidRDefault="009954A1" w:rsidP="001249FB">
      <w:pPr>
        <w:spacing w:after="0" w:line="240" w:lineRule="auto"/>
      </w:pPr>
      <w:r>
        <w:separator/>
      </w:r>
    </w:p>
  </w:footnote>
  <w:footnote w:type="continuationSeparator" w:id="0">
    <w:p w:rsidR="009954A1" w:rsidRDefault="009954A1" w:rsidP="001249FB">
      <w:pPr>
        <w:spacing w:after="0" w:line="240" w:lineRule="auto"/>
      </w:pPr>
      <w:r>
        <w:continuationSeparator/>
      </w:r>
    </w:p>
  </w:footnote>
  <w:footnote w:id="1">
    <w:p w:rsidR="00563B19" w:rsidRPr="00621976" w:rsidRDefault="00563B19">
      <w:pPr>
        <w:pStyle w:val="FootnoteText"/>
        <w:rPr>
          <w:rFonts w:ascii="Times New Roman" w:hAnsi="Times New Roman" w:cs="Times New Roman"/>
        </w:rPr>
      </w:pPr>
      <w:r w:rsidRPr="00621976">
        <w:rPr>
          <w:rStyle w:val="FootnoteReference"/>
          <w:rFonts w:ascii="Times New Roman" w:hAnsi="Times New Roman" w:cs="Times New Roman"/>
        </w:rPr>
        <w:footnoteRef/>
      </w:r>
      <w:r w:rsidRPr="00621976">
        <w:rPr>
          <w:rFonts w:ascii="Times New Roman" w:hAnsi="Times New Roman" w:cs="Times New Roman"/>
        </w:rPr>
        <w:t xml:space="preserve"> </w:t>
      </w:r>
      <w:r w:rsidRPr="00621976">
        <w:rPr>
          <w:rFonts w:ascii="Times New Roman" w:hAnsi="Times New Roman" w:cs="Times New Roman"/>
          <w:i/>
        </w:rPr>
        <w:t>S v Gayiya</w:t>
      </w:r>
      <w:r w:rsidRPr="00621976">
        <w:rPr>
          <w:rFonts w:ascii="Times New Roman" w:hAnsi="Times New Roman" w:cs="Times New Roman"/>
        </w:rPr>
        <w:t xml:space="preserve"> 2016 (2) SACR 165 (SCA); </w:t>
      </w:r>
      <w:r w:rsidRPr="00621976">
        <w:rPr>
          <w:rFonts w:ascii="Times New Roman" w:hAnsi="Times New Roman" w:cs="Times New Roman"/>
          <w:i/>
        </w:rPr>
        <w:t>Chala v DPP</w:t>
      </w:r>
      <w:r w:rsidRPr="00621976">
        <w:rPr>
          <w:rFonts w:ascii="Times New Roman" w:hAnsi="Times New Roman" w:cs="Times New Roman"/>
        </w:rPr>
        <w:t xml:space="preserve">, KZN 2015 (2) SACR 283 (KZN); also see </w:t>
      </w:r>
      <w:r w:rsidRPr="00621976">
        <w:rPr>
          <w:rFonts w:ascii="Times New Roman" w:hAnsi="Times New Roman" w:cs="Times New Roman"/>
          <w:i/>
        </w:rPr>
        <w:t>Shange v S</w:t>
      </w:r>
      <w:r w:rsidRPr="00621976">
        <w:rPr>
          <w:rFonts w:ascii="Times New Roman" w:hAnsi="Times New Roman" w:cs="Times New Roman"/>
        </w:rPr>
        <w:t xml:space="preserve"> (613/2016) [2017] ZASCA 51 (2) May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862624"/>
      <w:docPartObj>
        <w:docPartGallery w:val="Page Numbers (Top of Page)"/>
        <w:docPartUnique/>
      </w:docPartObj>
    </w:sdtPr>
    <w:sdtEndPr>
      <w:rPr>
        <w:noProof/>
      </w:rPr>
    </w:sdtEndPr>
    <w:sdtContent>
      <w:p w:rsidR="007242A9" w:rsidRDefault="007242A9">
        <w:pPr>
          <w:pStyle w:val="Header"/>
          <w:jc w:val="right"/>
        </w:pPr>
        <w:r>
          <w:fldChar w:fldCharType="begin"/>
        </w:r>
        <w:r>
          <w:instrText xml:space="preserve"> PAGE   \* MERGEFORMAT </w:instrText>
        </w:r>
        <w:r>
          <w:fldChar w:fldCharType="separate"/>
        </w:r>
        <w:r w:rsidR="00AC6DDD">
          <w:rPr>
            <w:noProof/>
          </w:rPr>
          <w:t>1</w:t>
        </w:r>
        <w:r>
          <w:rPr>
            <w:noProof/>
          </w:rPr>
          <w:fldChar w:fldCharType="end"/>
        </w:r>
      </w:p>
    </w:sdtContent>
  </w:sdt>
  <w:p w:rsidR="007242A9" w:rsidRDefault="00724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C8EFD90"/>
    <w:lvl w:ilvl="0" w:tplc="AC0E1A72">
      <w:start w:val="1"/>
      <w:numFmt w:val="bullet"/>
      <w:lvlText w:val="-"/>
      <w:lvlJc w:val="left"/>
      <w:pPr>
        <w:ind w:left="720" w:hanging="360"/>
      </w:pPr>
      <w:rPr>
        <w:rFonts w:ascii="Calibri" w:eastAsia="Calibr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8BAA9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0000003"/>
    <w:multiLevelType w:val="hybridMultilevel"/>
    <w:tmpl w:val="9CB2C69C"/>
    <w:lvl w:ilvl="0" w:tplc="15305B78">
      <w:start w:val="1"/>
      <w:numFmt w:val="bullet"/>
      <w:lvlText w:val="-"/>
      <w:lvlJc w:val="left"/>
      <w:pPr>
        <w:ind w:left="720" w:hanging="360"/>
      </w:pPr>
      <w:rPr>
        <w:rFonts w:ascii="Calibri" w:eastAsia="Calibr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6C9864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CE58BC"/>
    <w:multiLevelType w:val="hybridMultilevel"/>
    <w:tmpl w:val="38161E32"/>
    <w:lvl w:ilvl="0" w:tplc="769A843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BFA7DC9"/>
    <w:multiLevelType w:val="hybridMultilevel"/>
    <w:tmpl w:val="B0D6A404"/>
    <w:lvl w:ilvl="0" w:tplc="9028F72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269144DE"/>
    <w:multiLevelType w:val="hybridMultilevel"/>
    <w:tmpl w:val="F3B4BFE8"/>
    <w:lvl w:ilvl="0" w:tplc="BD8ADBE2">
      <w:start w:val="1"/>
      <w:numFmt w:val="upp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7" w15:restartNumberingAfterBreak="0">
    <w:nsid w:val="29380894"/>
    <w:multiLevelType w:val="hybridMultilevel"/>
    <w:tmpl w:val="EC3C4264"/>
    <w:lvl w:ilvl="0" w:tplc="4720161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8" w15:restartNumberingAfterBreak="0">
    <w:nsid w:val="2D98565A"/>
    <w:multiLevelType w:val="multilevel"/>
    <w:tmpl w:val="6C9864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4515BA"/>
    <w:multiLevelType w:val="hybridMultilevel"/>
    <w:tmpl w:val="E638A1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8"/>
  </w:num>
  <w:num w:numId="6">
    <w:abstractNumId w:val="7"/>
  </w:num>
  <w:num w:numId="7">
    <w:abstractNumId w:val="9"/>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FB"/>
    <w:rsid w:val="00006123"/>
    <w:rsid w:val="0001282B"/>
    <w:rsid w:val="000136F4"/>
    <w:rsid w:val="00030078"/>
    <w:rsid w:val="0003081C"/>
    <w:rsid w:val="000526E6"/>
    <w:rsid w:val="00057D62"/>
    <w:rsid w:val="00072852"/>
    <w:rsid w:val="0009021D"/>
    <w:rsid w:val="00097F23"/>
    <w:rsid w:val="000D12F7"/>
    <w:rsid w:val="000D5F80"/>
    <w:rsid w:val="00114341"/>
    <w:rsid w:val="001249FB"/>
    <w:rsid w:val="0013001E"/>
    <w:rsid w:val="001363F2"/>
    <w:rsid w:val="00141E72"/>
    <w:rsid w:val="00152940"/>
    <w:rsid w:val="00155B17"/>
    <w:rsid w:val="001754A5"/>
    <w:rsid w:val="0017786E"/>
    <w:rsid w:val="001800E1"/>
    <w:rsid w:val="001965FB"/>
    <w:rsid w:val="001A1A39"/>
    <w:rsid w:val="001A779E"/>
    <w:rsid w:val="001C32E3"/>
    <w:rsid w:val="001D4256"/>
    <w:rsid w:val="001D50A7"/>
    <w:rsid w:val="002010CF"/>
    <w:rsid w:val="0020416F"/>
    <w:rsid w:val="0021497B"/>
    <w:rsid w:val="00221E51"/>
    <w:rsid w:val="00226EB9"/>
    <w:rsid w:val="00243AD0"/>
    <w:rsid w:val="00246736"/>
    <w:rsid w:val="00260D7C"/>
    <w:rsid w:val="00272294"/>
    <w:rsid w:val="00282A5D"/>
    <w:rsid w:val="002A0A9B"/>
    <w:rsid w:val="002C7BFF"/>
    <w:rsid w:val="002F4B6A"/>
    <w:rsid w:val="00311C0C"/>
    <w:rsid w:val="0031391F"/>
    <w:rsid w:val="00314576"/>
    <w:rsid w:val="003401E9"/>
    <w:rsid w:val="00344181"/>
    <w:rsid w:val="00344E54"/>
    <w:rsid w:val="00347356"/>
    <w:rsid w:val="00356244"/>
    <w:rsid w:val="00362565"/>
    <w:rsid w:val="0036261F"/>
    <w:rsid w:val="003637CF"/>
    <w:rsid w:val="003760D7"/>
    <w:rsid w:val="00394EDC"/>
    <w:rsid w:val="003A79CA"/>
    <w:rsid w:val="003C0A5C"/>
    <w:rsid w:val="003C520F"/>
    <w:rsid w:val="003D051B"/>
    <w:rsid w:val="00412C72"/>
    <w:rsid w:val="00421478"/>
    <w:rsid w:val="00435461"/>
    <w:rsid w:val="00436794"/>
    <w:rsid w:val="004673BA"/>
    <w:rsid w:val="00481D08"/>
    <w:rsid w:val="00490DBA"/>
    <w:rsid w:val="00495CE2"/>
    <w:rsid w:val="004A2B7B"/>
    <w:rsid w:val="004C6752"/>
    <w:rsid w:val="004E5887"/>
    <w:rsid w:val="005006B4"/>
    <w:rsid w:val="00516A89"/>
    <w:rsid w:val="00520329"/>
    <w:rsid w:val="00531131"/>
    <w:rsid w:val="005509C5"/>
    <w:rsid w:val="00563B19"/>
    <w:rsid w:val="005745C0"/>
    <w:rsid w:val="005746FD"/>
    <w:rsid w:val="0057657B"/>
    <w:rsid w:val="005A32FA"/>
    <w:rsid w:val="005B5AFE"/>
    <w:rsid w:val="005D3B9A"/>
    <w:rsid w:val="00616317"/>
    <w:rsid w:val="00621976"/>
    <w:rsid w:val="006234A6"/>
    <w:rsid w:val="006303D1"/>
    <w:rsid w:val="00651684"/>
    <w:rsid w:val="0065295A"/>
    <w:rsid w:val="00662E46"/>
    <w:rsid w:val="00663F76"/>
    <w:rsid w:val="006751F9"/>
    <w:rsid w:val="00693BEE"/>
    <w:rsid w:val="006954BE"/>
    <w:rsid w:val="006A4338"/>
    <w:rsid w:val="006B6194"/>
    <w:rsid w:val="006F12DB"/>
    <w:rsid w:val="0071004F"/>
    <w:rsid w:val="00712857"/>
    <w:rsid w:val="007242A9"/>
    <w:rsid w:val="00724F38"/>
    <w:rsid w:val="0073297E"/>
    <w:rsid w:val="00752D22"/>
    <w:rsid w:val="00774467"/>
    <w:rsid w:val="00784D1C"/>
    <w:rsid w:val="007A2D01"/>
    <w:rsid w:val="007B2A3C"/>
    <w:rsid w:val="007B70FB"/>
    <w:rsid w:val="007D4084"/>
    <w:rsid w:val="007D4225"/>
    <w:rsid w:val="007E7A52"/>
    <w:rsid w:val="007F21B6"/>
    <w:rsid w:val="00804035"/>
    <w:rsid w:val="00804886"/>
    <w:rsid w:val="00821645"/>
    <w:rsid w:val="00836D0E"/>
    <w:rsid w:val="008409E9"/>
    <w:rsid w:val="00842724"/>
    <w:rsid w:val="008620F5"/>
    <w:rsid w:val="00863981"/>
    <w:rsid w:val="00865272"/>
    <w:rsid w:val="0087630D"/>
    <w:rsid w:val="00897F92"/>
    <w:rsid w:val="008A55D9"/>
    <w:rsid w:val="008B268F"/>
    <w:rsid w:val="008C6025"/>
    <w:rsid w:val="008F146E"/>
    <w:rsid w:val="009035FD"/>
    <w:rsid w:val="00904DB0"/>
    <w:rsid w:val="00944A2F"/>
    <w:rsid w:val="00955A49"/>
    <w:rsid w:val="009772D3"/>
    <w:rsid w:val="00980BEE"/>
    <w:rsid w:val="009954A1"/>
    <w:rsid w:val="009A394D"/>
    <w:rsid w:val="009B7C2C"/>
    <w:rsid w:val="009C0016"/>
    <w:rsid w:val="009D3641"/>
    <w:rsid w:val="009E48B1"/>
    <w:rsid w:val="009F4009"/>
    <w:rsid w:val="00A15413"/>
    <w:rsid w:val="00A31EB0"/>
    <w:rsid w:val="00A327C6"/>
    <w:rsid w:val="00A41D05"/>
    <w:rsid w:val="00A474C2"/>
    <w:rsid w:val="00A7185C"/>
    <w:rsid w:val="00A818D9"/>
    <w:rsid w:val="00A870B9"/>
    <w:rsid w:val="00AA1826"/>
    <w:rsid w:val="00AC6DDD"/>
    <w:rsid w:val="00AD4BE5"/>
    <w:rsid w:val="00AD7BDE"/>
    <w:rsid w:val="00AF7613"/>
    <w:rsid w:val="00B021DC"/>
    <w:rsid w:val="00B23315"/>
    <w:rsid w:val="00B43713"/>
    <w:rsid w:val="00B451C0"/>
    <w:rsid w:val="00B52E40"/>
    <w:rsid w:val="00B72B06"/>
    <w:rsid w:val="00B72E13"/>
    <w:rsid w:val="00B83060"/>
    <w:rsid w:val="00B94FFF"/>
    <w:rsid w:val="00BA22DE"/>
    <w:rsid w:val="00BB008D"/>
    <w:rsid w:val="00BD1437"/>
    <w:rsid w:val="00BF618A"/>
    <w:rsid w:val="00C072C4"/>
    <w:rsid w:val="00C40CB6"/>
    <w:rsid w:val="00C51318"/>
    <w:rsid w:val="00C6356C"/>
    <w:rsid w:val="00CC06B9"/>
    <w:rsid w:val="00CC6DAF"/>
    <w:rsid w:val="00CD081F"/>
    <w:rsid w:val="00CE00F5"/>
    <w:rsid w:val="00CE0AA8"/>
    <w:rsid w:val="00D13A61"/>
    <w:rsid w:val="00D16929"/>
    <w:rsid w:val="00D25104"/>
    <w:rsid w:val="00D94590"/>
    <w:rsid w:val="00DB309A"/>
    <w:rsid w:val="00DD1BA6"/>
    <w:rsid w:val="00DD4B69"/>
    <w:rsid w:val="00DE3C55"/>
    <w:rsid w:val="00DF5895"/>
    <w:rsid w:val="00E03173"/>
    <w:rsid w:val="00E17417"/>
    <w:rsid w:val="00E3004A"/>
    <w:rsid w:val="00E309F8"/>
    <w:rsid w:val="00E41E9B"/>
    <w:rsid w:val="00E44AEB"/>
    <w:rsid w:val="00E54D31"/>
    <w:rsid w:val="00E5652C"/>
    <w:rsid w:val="00E634D9"/>
    <w:rsid w:val="00E7473D"/>
    <w:rsid w:val="00EB575C"/>
    <w:rsid w:val="00EB5F08"/>
    <w:rsid w:val="00EF0424"/>
    <w:rsid w:val="00EF3D72"/>
    <w:rsid w:val="00F01E36"/>
    <w:rsid w:val="00F32C29"/>
    <w:rsid w:val="00F42768"/>
    <w:rsid w:val="00F5488B"/>
    <w:rsid w:val="00F560AA"/>
    <w:rsid w:val="00F617C9"/>
    <w:rsid w:val="00F642C5"/>
    <w:rsid w:val="00F77454"/>
    <w:rsid w:val="00F93F23"/>
    <w:rsid w:val="00F95797"/>
    <w:rsid w:val="00FB70CC"/>
    <w:rsid w:val="00FE169E"/>
    <w:rsid w:val="00FE172B"/>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EA1F9-D880-4F75-BDCD-E13C1B6E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FB"/>
    <w:pPr>
      <w:ind w:left="720"/>
      <w:contextualSpacing/>
    </w:pPr>
  </w:style>
  <w:style w:type="paragraph" w:styleId="BalloonText">
    <w:name w:val="Balloon Text"/>
    <w:basedOn w:val="Normal"/>
    <w:link w:val="BalloonTextChar"/>
    <w:uiPriority w:val="99"/>
    <w:rsid w:val="00124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249FB"/>
    <w:rPr>
      <w:rFonts w:ascii="Segoe UI" w:hAnsi="Segoe UI" w:cs="Segoe UI"/>
      <w:sz w:val="18"/>
      <w:szCs w:val="18"/>
    </w:rPr>
  </w:style>
  <w:style w:type="paragraph" w:styleId="FootnoteText">
    <w:name w:val="footnote text"/>
    <w:basedOn w:val="Normal"/>
    <w:link w:val="FootnoteTextChar"/>
    <w:uiPriority w:val="99"/>
    <w:rsid w:val="001249FB"/>
    <w:pPr>
      <w:spacing w:after="0" w:line="240" w:lineRule="auto"/>
    </w:pPr>
    <w:rPr>
      <w:sz w:val="20"/>
      <w:szCs w:val="20"/>
    </w:rPr>
  </w:style>
  <w:style w:type="character" w:customStyle="1" w:styleId="FootnoteTextChar">
    <w:name w:val="Footnote Text Char"/>
    <w:basedOn w:val="DefaultParagraphFont"/>
    <w:link w:val="FootnoteText"/>
    <w:uiPriority w:val="99"/>
    <w:rsid w:val="001249FB"/>
    <w:rPr>
      <w:sz w:val="20"/>
      <w:szCs w:val="20"/>
    </w:rPr>
  </w:style>
  <w:style w:type="character" w:styleId="FootnoteReference">
    <w:name w:val="footnote reference"/>
    <w:basedOn w:val="DefaultParagraphFont"/>
    <w:uiPriority w:val="99"/>
    <w:rsid w:val="001249FB"/>
    <w:rPr>
      <w:vertAlign w:val="superscript"/>
    </w:rPr>
  </w:style>
  <w:style w:type="paragraph" w:styleId="EndnoteText">
    <w:name w:val="endnote text"/>
    <w:basedOn w:val="Normal"/>
    <w:link w:val="EndnoteTextChar"/>
    <w:uiPriority w:val="99"/>
    <w:semiHidden/>
    <w:unhideWhenUsed/>
    <w:rsid w:val="00663F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3F76"/>
    <w:rPr>
      <w:sz w:val="20"/>
      <w:szCs w:val="20"/>
    </w:rPr>
  </w:style>
  <w:style w:type="character" w:styleId="EndnoteReference">
    <w:name w:val="endnote reference"/>
    <w:basedOn w:val="DefaultParagraphFont"/>
    <w:uiPriority w:val="99"/>
    <w:semiHidden/>
    <w:unhideWhenUsed/>
    <w:rsid w:val="00663F76"/>
    <w:rPr>
      <w:vertAlign w:val="superscript"/>
    </w:rPr>
  </w:style>
  <w:style w:type="character" w:customStyle="1" w:styleId="mc2">
    <w:name w:val="mc2"/>
    <w:basedOn w:val="DefaultParagraphFont"/>
    <w:rsid w:val="00B23315"/>
    <w:rPr>
      <w:rFonts w:ascii="Verdana" w:hAnsi="Verdana" w:hint="default"/>
      <w:b w:val="0"/>
      <w:bCs w:val="0"/>
      <w:i w:val="0"/>
      <w:iCs w:val="0"/>
      <w:color w:val="000000"/>
      <w:sz w:val="13"/>
      <w:szCs w:val="13"/>
      <w:shd w:val="clear" w:color="auto" w:fill="C0C0C0"/>
    </w:rPr>
  </w:style>
  <w:style w:type="paragraph" w:styleId="Header">
    <w:name w:val="header"/>
    <w:basedOn w:val="Normal"/>
    <w:link w:val="HeaderChar"/>
    <w:uiPriority w:val="99"/>
    <w:unhideWhenUsed/>
    <w:rsid w:val="00724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2A9"/>
  </w:style>
  <w:style w:type="paragraph" w:styleId="Footer">
    <w:name w:val="footer"/>
    <w:basedOn w:val="Normal"/>
    <w:link w:val="FooterChar"/>
    <w:uiPriority w:val="99"/>
    <w:unhideWhenUsed/>
    <w:rsid w:val="00724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177371">
      <w:bodyDiv w:val="1"/>
      <w:marLeft w:val="360"/>
      <w:marRight w:val="360"/>
      <w:marTop w:val="0"/>
      <w:marBottom w:val="0"/>
      <w:divBdr>
        <w:top w:val="none" w:sz="0" w:space="0" w:color="auto"/>
        <w:left w:val="none" w:sz="0" w:space="0" w:color="auto"/>
        <w:bottom w:val="none" w:sz="0" w:space="0" w:color="auto"/>
        <w:right w:val="none" w:sz="0" w:space="0" w:color="auto"/>
      </w:divBdr>
      <w:divsChild>
        <w:div w:id="1249535804">
          <w:marLeft w:val="0"/>
          <w:marRight w:val="0"/>
          <w:marTop w:val="120"/>
          <w:marBottom w:val="0"/>
          <w:divBdr>
            <w:top w:val="none" w:sz="0" w:space="0" w:color="auto"/>
            <w:left w:val="none" w:sz="0" w:space="0" w:color="auto"/>
            <w:bottom w:val="none" w:sz="0" w:space="0" w:color="auto"/>
            <w:right w:val="none" w:sz="0" w:space="0" w:color="auto"/>
          </w:divBdr>
        </w:div>
        <w:div w:id="452285480">
          <w:marLeft w:val="0"/>
          <w:marRight w:val="0"/>
          <w:marTop w:val="240"/>
          <w:marBottom w:val="24"/>
          <w:divBdr>
            <w:top w:val="single" w:sz="8" w:space="2" w:color="808080"/>
            <w:left w:val="none" w:sz="0" w:space="0" w:color="auto"/>
            <w:bottom w:val="none" w:sz="0" w:space="0" w:color="auto"/>
            <w:right w:val="none" w:sz="0" w:space="0" w:color="auto"/>
          </w:divBdr>
        </w:div>
        <w:div w:id="512493093">
          <w:marLeft w:val="0"/>
          <w:marRight w:val="0"/>
          <w:marTop w:val="120"/>
          <w:marBottom w:val="0"/>
          <w:divBdr>
            <w:top w:val="none" w:sz="0" w:space="0" w:color="auto"/>
            <w:left w:val="none" w:sz="0" w:space="0" w:color="auto"/>
            <w:bottom w:val="none" w:sz="0" w:space="0" w:color="auto"/>
            <w:right w:val="none" w:sz="0" w:space="0" w:color="auto"/>
          </w:divBdr>
        </w:div>
        <w:div w:id="1228686503">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46E8-5EF9-4C8E-882F-99432BAE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Carmel</cp:lastModifiedBy>
  <cp:revision>2</cp:revision>
  <cp:lastPrinted>2017-08-25T08:28:00Z</cp:lastPrinted>
  <dcterms:created xsi:type="dcterms:W3CDTF">2017-08-29T15:18:00Z</dcterms:created>
  <dcterms:modified xsi:type="dcterms:W3CDTF">2017-08-29T15:18:00Z</dcterms:modified>
</cp:coreProperties>
</file>